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3428" w14:textId="2714DA27" w:rsidR="000470B1" w:rsidRPr="00C21B59" w:rsidRDefault="00BA528D" w:rsidP="00BA678A">
      <w:pPr>
        <w:spacing w:after="0" w:line="360" w:lineRule="auto"/>
        <w:jc w:val="center"/>
        <w:rPr>
          <w:rFonts w:ascii="Times New Roman" w:hAnsi="Times New Roman" w:cs="Times New Roman"/>
          <w:b/>
          <w:sz w:val="24"/>
          <w:szCs w:val="24"/>
        </w:rPr>
      </w:pPr>
      <w:r w:rsidRPr="00C21B59">
        <w:rPr>
          <w:rFonts w:ascii="Times New Roman" w:hAnsi="Times New Roman" w:cs="Times New Roman"/>
          <w:b/>
          <w:sz w:val="24"/>
          <w:szCs w:val="24"/>
        </w:rPr>
        <w:t xml:space="preserve">PROJETO BÁSICO OU </w:t>
      </w:r>
      <w:r w:rsidRPr="00C21B59">
        <w:rPr>
          <w:rFonts w:ascii="Times New Roman" w:hAnsi="Times New Roman" w:cs="Times New Roman"/>
          <w:b/>
          <w:sz w:val="24"/>
          <w:szCs w:val="24"/>
        </w:rPr>
        <w:t>TERMO DE REFERÊNCIA</w:t>
      </w:r>
    </w:p>
    <w:p w14:paraId="642ADF49" w14:textId="74CD3AC8" w:rsidR="00092BAC" w:rsidRPr="001F6118" w:rsidRDefault="00092BAC" w:rsidP="00BA678A">
      <w:pPr>
        <w:spacing w:after="0" w:line="360" w:lineRule="auto"/>
        <w:jc w:val="center"/>
        <w:rPr>
          <w:rFonts w:cstheme="minorHAnsi"/>
          <w:b/>
          <w:sz w:val="24"/>
          <w:szCs w:val="24"/>
        </w:rPr>
      </w:pPr>
    </w:p>
    <w:p w14:paraId="7AFFA982" w14:textId="167684A0" w:rsidR="00E84406" w:rsidRPr="00C21B59" w:rsidRDefault="00A70667" w:rsidP="00E84406">
      <w:pPr>
        <w:spacing w:after="0" w:line="360" w:lineRule="auto"/>
        <w:ind w:left="5103"/>
        <w:jc w:val="both"/>
        <w:rPr>
          <w:rFonts w:ascii="Times New Roman" w:hAnsi="Times New Roman" w:cs="Times New Roman"/>
          <w:sz w:val="24"/>
          <w:szCs w:val="24"/>
        </w:rPr>
      </w:pPr>
      <w:bookmarkStart w:id="0" w:name="_Hlk68157013"/>
      <w:r w:rsidRPr="00C21B59">
        <w:rPr>
          <w:rFonts w:ascii="Times New Roman" w:hAnsi="Times New Roman" w:cs="Times New Roman"/>
          <w:sz w:val="24"/>
          <w:szCs w:val="24"/>
          <w:highlight w:val="yellow"/>
        </w:rPr>
        <w:t>MENCIONAR SUCINTAMENTE O OBJETO</w:t>
      </w:r>
    </w:p>
    <w:bookmarkEnd w:id="0"/>
    <w:p w14:paraId="47D16B71" w14:textId="6BFDAEDC" w:rsidR="00C52AC4" w:rsidRPr="00C21B59" w:rsidRDefault="00C52AC4" w:rsidP="00BA678A">
      <w:pPr>
        <w:spacing w:after="0" w:line="360" w:lineRule="auto"/>
        <w:ind w:left="3969"/>
        <w:jc w:val="both"/>
        <w:rPr>
          <w:rFonts w:ascii="Times New Roman" w:hAnsi="Times New Roman" w:cs="Times New Roman"/>
          <w:sz w:val="24"/>
          <w:szCs w:val="24"/>
        </w:rPr>
      </w:pPr>
    </w:p>
    <w:p w14:paraId="2A853763" w14:textId="24BA2915" w:rsidR="00092BAC" w:rsidRPr="00C21B59" w:rsidRDefault="00F70E42" w:rsidP="00C21B59">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APRESENTAÇÃO</w:t>
      </w:r>
    </w:p>
    <w:p w14:paraId="0BEC969A" w14:textId="62E90942" w:rsidR="00E84406" w:rsidRPr="00C21B59" w:rsidRDefault="00BA528D" w:rsidP="00A70667">
      <w:pPr>
        <w:spacing w:after="0" w:line="360" w:lineRule="auto"/>
        <w:ind w:left="360"/>
        <w:jc w:val="both"/>
        <w:rPr>
          <w:rFonts w:ascii="Times New Roman" w:hAnsi="Times New Roman" w:cs="Times New Roman"/>
          <w:sz w:val="24"/>
          <w:szCs w:val="24"/>
        </w:rPr>
      </w:pPr>
      <w:r w:rsidRPr="00C21B59">
        <w:rPr>
          <w:rFonts w:ascii="Times New Roman" w:hAnsi="Times New Roman" w:cs="Times New Roman"/>
          <w:sz w:val="24"/>
          <w:szCs w:val="24"/>
          <w:highlight w:val="yellow"/>
        </w:rPr>
        <w:t xml:space="preserve">INTRODUÇÃO SOBRE O QUE É O PLEITO </w:t>
      </w:r>
      <w:r w:rsidR="00A70667" w:rsidRPr="00C21B59">
        <w:rPr>
          <w:rFonts w:ascii="Times New Roman" w:hAnsi="Times New Roman" w:cs="Times New Roman"/>
          <w:sz w:val="24"/>
          <w:szCs w:val="24"/>
          <w:highlight w:val="yellow"/>
        </w:rPr>
        <w:t>(PREENCHIMENTO DO MUNICÍPIO)</w:t>
      </w:r>
      <w:r w:rsidR="00E84406" w:rsidRPr="00C21B59">
        <w:rPr>
          <w:rFonts w:ascii="Times New Roman" w:hAnsi="Times New Roman" w:cs="Times New Roman"/>
          <w:sz w:val="24"/>
          <w:szCs w:val="24"/>
          <w:highlight w:val="yellow"/>
        </w:rPr>
        <w:t>.</w:t>
      </w:r>
    </w:p>
    <w:p w14:paraId="6250F40E" w14:textId="49380679" w:rsidR="00F70E42" w:rsidRPr="00C21B59" w:rsidRDefault="00F70E42" w:rsidP="00C21B59">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OBJETIVO</w:t>
      </w:r>
    </w:p>
    <w:p w14:paraId="7AC136F7" w14:textId="3B076692" w:rsidR="00B57E44" w:rsidRPr="00C21B59" w:rsidRDefault="00A70667" w:rsidP="00A70667">
      <w:pPr>
        <w:spacing w:after="0" w:line="360" w:lineRule="auto"/>
        <w:ind w:left="360"/>
        <w:jc w:val="both"/>
        <w:rPr>
          <w:rFonts w:ascii="Times New Roman" w:hAnsi="Times New Roman" w:cs="Times New Roman"/>
          <w:sz w:val="24"/>
          <w:szCs w:val="24"/>
        </w:rPr>
      </w:pPr>
      <w:r w:rsidRPr="00C21B59">
        <w:rPr>
          <w:rFonts w:ascii="Times New Roman" w:hAnsi="Times New Roman" w:cs="Times New Roman"/>
          <w:sz w:val="24"/>
          <w:szCs w:val="24"/>
          <w:highlight w:val="yellow"/>
        </w:rPr>
        <w:t>INFORMAR O OBJET</w:t>
      </w:r>
      <w:r w:rsidR="00BA528D" w:rsidRPr="00C21B59">
        <w:rPr>
          <w:rFonts w:ascii="Times New Roman" w:hAnsi="Times New Roman" w:cs="Times New Roman"/>
          <w:sz w:val="24"/>
          <w:szCs w:val="24"/>
          <w:highlight w:val="yellow"/>
        </w:rPr>
        <w:t>IV</w:t>
      </w:r>
      <w:r w:rsidRPr="00C21B59">
        <w:rPr>
          <w:rFonts w:ascii="Times New Roman" w:hAnsi="Times New Roman" w:cs="Times New Roman"/>
          <w:sz w:val="24"/>
          <w:szCs w:val="24"/>
          <w:highlight w:val="yellow"/>
        </w:rPr>
        <w:t>O DO PLEITO (PREENCHIMENTO DO MUNICÍPIO).</w:t>
      </w:r>
    </w:p>
    <w:p w14:paraId="45B07885" w14:textId="27BED42B" w:rsidR="00092BAC" w:rsidRPr="00C21B59" w:rsidRDefault="00092BAC" w:rsidP="00C21B59">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 xml:space="preserve">JUSTIFICATIVA </w:t>
      </w:r>
    </w:p>
    <w:p w14:paraId="781203DF" w14:textId="1408E585" w:rsidR="00B57E44" w:rsidRPr="00C21B59" w:rsidRDefault="00A70667" w:rsidP="00A70667">
      <w:pPr>
        <w:spacing w:after="0" w:line="360" w:lineRule="auto"/>
        <w:ind w:left="360"/>
        <w:jc w:val="both"/>
        <w:rPr>
          <w:rFonts w:ascii="Times New Roman" w:hAnsi="Times New Roman" w:cs="Times New Roman"/>
          <w:sz w:val="24"/>
          <w:szCs w:val="24"/>
        </w:rPr>
      </w:pPr>
      <w:r w:rsidRPr="00C21B59">
        <w:rPr>
          <w:rFonts w:ascii="Times New Roman" w:hAnsi="Times New Roman" w:cs="Times New Roman"/>
          <w:sz w:val="24"/>
          <w:szCs w:val="24"/>
          <w:highlight w:val="yellow"/>
        </w:rPr>
        <w:t>APRESENTAR JUSTIFICATIVA</w:t>
      </w:r>
      <w:r w:rsidR="00BA528D" w:rsidRPr="00C21B59">
        <w:rPr>
          <w:rFonts w:ascii="Times New Roman" w:hAnsi="Times New Roman" w:cs="Times New Roman"/>
          <w:sz w:val="24"/>
          <w:szCs w:val="24"/>
          <w:highlight w:val="yellow"/>
        </w:rPr>
        <w:t xml:space="preserve"> </w:t>
      </w:r>
      <w:r w:rsidR="00BA528D" w:rsidRPr="00C21B59">
        <w:rPr>
          <w:rFonts w:ascii="Times New Roman" w:hAnsi="Times New Roman" w:cs="Times New Roman"/>
          <w:b/>
          <w:bCs/>
          <w:sz w:val="24"/>
          <w:szCs w:val="24"/>
          <w:highlight w:val="yellow"/>
        </w:rPr>
        <w:t>PORMENORIZADA</w:t>
      </w:r>
      <w:r w:rsidR="00BA528D" w:rsidRPr="00C21B59">
        <w:rPr>
          <w:rFonts w:ascii="Times New Roman" w:hAnsi="Times New Roman" w:cs="Times New Roman"/>
          <w:sz w:val="24"/>
          <w:szCs w:val="24"/>
          <w:highlight w:val="yellow"/>
        </w:rPr>
        <w:t xml:space="preserve"> </w:t>
      </w:r>
      <w:r w:rsidRPr="00C21B59">
        <w:rPr>
          <w:rFonts w:ascii="Times New Roman" w:hAnsi="Times New Roman" w:cs="Times New Roman"/>
          <w:sz w:val="24"/>
          <w:szCs w:val="24"/>
          <w:highlight w:val="yellow"/>
        </w:rPr>
        <w:t>QUE ATENDA AO DECRETO N°</w:t>
      </w:r>
      <w:r w:rsidR="00BA528D" w:rsidRPr="00C21B59">
        <w:rPr>
          <w:rFonts w:ascii="Times New Roman" w:hAnsi="Times New Roman" w:cs="Times New Roman"/>
          <w:sz w:val="24"/>
          <w:szCs w:val="24"/>
          <w:highlight w:val="yellow"/>
        </w:rPr>
        <w:t> </w:t>
      </w:r>
      <w:r w:rsidRPr="00C21B59">
        <w:rPr>
          <w:rFonts w:ascii="Times New Roman" w:hAnsi="Times New Roman" w:cs="Times New Roman"/>
          <w:sz w:val="24"/>
          <w:szCs w:val="24"/>
          <w:highlight w:val="yellow"/>
        </w:rPr>
        <w:t xml:space="preserve">47.554 DE 31 DE ABRIL DE 2021 – </w:t>
      </w:r>
      <w:r w:rsidR="00BA528D" w:rsidRPr="00C21B59">
        <w:rPr>
          <w:rFonts w:ascii="Times New Roman" w:hAnsi="Times New Roman" w:cs="Times New Roman"/>
          <w:sz w:val="24"/>
          <w:szCs w:val="24"/>
          <w:highlight w:val="yellow"/>
        </w:rPr>
        <w:t xml:space="preserve">DE ACORDO COM AS CONDICIONANTES DO </w:t>
      </w:r>
      <w:r w:rsidRPr="00C21B59">
        <w:rPr>
          <w:rFonts w:ascii="Times New Roman" w:hAnsi="Times New Roman" w:cs="Times New Roman"/>
          <w:sz w:val="24"/>
          <w:szCs w:val="24"/>
          <w:highlight w:val="yellow"/>
        </w:rPr>
        <w:t>ARTº</w:t>
      </w:r>
      <w:r w:rsidR="00BA528D" w:rsidRPr="00C21B59">
        <w:rPr>
          <w:rFonts w:ascii="Times New Roman" w:hAnsi="Times New Roman" w:cs="Times New Roman"/>
          <w:sz w:val="24"/>
          <w:szCs w:val="24"/>
          <w:highlight w:val="yellow"/>
        </w:rPr>
        <w:t> </w:t>
      </w:r>
      <w:r w:rsidRPr="00C21B59">
        <w:rPr>
          <w:rFonts w:ascii="Times New Roman" w:hAnsi="Times New Roman" w:cs="Times New Roman"/>
          <w:sz w:val="24"/>
          <w:szCs w:val="24"/>
          <w:highlight w:val="yellow"/>
        </w:rPr>
        <w:t>7</w:t>
      </w:r>
      <w:r w:rsidR="00BA528D" w:rsidRPr="00C21B59">
        <w:rPr>
          <w:rFonts w:ascii="Times New Roman" w:hAnsi="Times New Roman" w:cs="Times New Roman"/>
          <w:sz w:val="24"/>
          <w:szCs w:val="24"/>
          <w:highlight w:val="yellow"/>
        </w:rPr>
        <w:t xml:space="preserve">. </w:t>
      </w:r>
      <w:r w:rsidR="00BA528D" w:rsidRPr="00C21B59">
        <w:rPr>
          <w:rFonts w:ascii="Times New Roman" w:hAnsi="Times New Roman" w:cs="Times New Roman"/>
          <w:sz w:val="24"/>
          <w:szCs w:val="24"/>
          <w:highlight w:val="yellow"/>
          <w:u w:val="single"/>
        </w:rPr>
        <w:t>O MUNICÍPIO DEVE ABORDAR O NÚEMRO DE PESSOAS ATENDIDAS COM A REALIZAÇÃO DAS AÇÕES</w:t>
      </w:r>
      <w:r w:rsidR="00BA528D" w:rsidRPr="00C21B59">
        <w:rPr>
          <w:rFonts w:ascii="Times New Roman" w:hAnsi="Times New Roman" w:cs="Times New Roman"/>
          <w:sz w:val="24"/>
          <w:szCs w:val="24"/>
          <w:highlight w:val="yellow"/>
        </w:rPr>
        <w:t xml:space="preserve"> (QUE DEVERÁ ATENDER PELO MENOS A UM NÚMERO DE PESSOAS MAIOR DO </w:t>
      </w:r>
      <w:r w:rsidRPr="00C21B59">
        <w:rPr>
          <w:rFonts w:ascii="Times New Roman" w:hAnsi="Times New Roman" w:cs="Times New Roman"/>
          <w:sz w:val="24"/>
          <w:szCs w:val="24"/>
          <w:highlight w:val="yellow"/>
        </w:rPr>
        <w:t>QUE</w:t>
      </w:r>
      <w:r w:rsidR="00BA528D" w:rsidRPr="00C21B59">
        <w:rPr>
          <w:rFonts w:ascii="Times New Roman" w:hAnsi="Times New Roman" w:cs="Times New Roman"/>
          <w:sz w:val="24"/>
          <w:szCs w:val="24"/>
          <w:highlight w:val="yellow"/>
        </w:rPr>
        <w:t xml:space="preserve"> A POPULAÇÃO DE ALGUM DOS MUNICÍPIOS DO ESTADO DO RIO DE JANEIRO), </w:t>
      </w:r>
      <w:r w:rsidR="00BA528D" w:rsidRPr="00C21B59">
        <w:rPr>
          <w:rFonts w:ascii="Times New Roman" w:hAnsi="Times New Roman" w:cs="Times New Roman"/>
          <w:sz w:val="24"/>
          <w:szCs w:val="24"/>
          <w:highlight w:val="yellow"/>
          <w:u w:val="single"/>
        </w:rPr>
        <w:t xml:space="preserve">A </w:t>
      </w:r>
      <w:r w:rsidR="00D83CA2" w:rsidRPr="00C21B59">
        <w:rPr>
          <w:rFonts w:ascii="Times New Roman" w:hAnsi="Times New Roman" w:cs="Times New Roman"/>
          <w:sz w:val="24"/>
          <w:szCs w:val="24"/>
          <w:highlight w:val="yellow"/>
          <w:u w:val="single"/>
        </w:rPr>
        <w:t>ESSENCIALIDADE DO PLEITO</w:t>
      </w:r>
      <w:r w:rsidR="00BA528D" w:rsidRPr="00C21B59">
        <w:rPr>
          <w:rFonts w:ascii="Times New Roman" w:hAnsi="Times New Roman" w:cs="Times New Roman"/>
          <w:sz w:val="24"/>
          <w:szCs w:val="24"/>
          <w:highlight w:val="yellow"/>
        </w:rPr>
        <w:t xml:space="preserve"> E O </w:t>
      </w:r>
      <w:r w:rsidR="00BA528D" w:rsidRPr="00C21B59">
        <w:rPr>
          <w:rFonts w:ascii="Times New Roman" w:hAnsi="Times New Roman" w:cs="Times New Roman"/>
          <w:sz w:val="24"/>
          <w:szCs w:val="24"/>
          <w:highlight w:val="yellow"/>
          <w:u w:val="single"/>
        </w:rPr>
        <w:t>INTERESSE FEDERATIVO COMUM</w:t>
      </w:r>
      <w:r w:rsidR="00BA528D" w:rsidRPr="00C21B59">
        <w:rPr>
          <w:rFonts w:ascii="Times New Roman" w:hAnsi="Times New Roman" w:cs="Times New Roman"/>
          <w:sz w:val="24"/>
          <w:szCs w:val="24"/>
          <w:highlight w:val="yellow"/>
        </w:rPr>
        <w:t xml:space="preserve"> PARA REALIZAÇÃO DE TAL PLEITO PELO ESTADO.</w:t>
      </w:r>
      <w:r w:rsidR="00D83CA2" w:rsidRPr="00C21B59">
        <w:rPr>
          <w:rFonts w:ascii="Times New Roman" w:hAnsi="Times New Roman" w:cs="Times New Roman"/>
          <w:sz w:val="24"/>
          <w:szCs w:val="24"/>
          <w:highlight w:val="yellow"/>
        </w:rPr>
        <w:t xml:space="preserve"> (PREENCHIMENTO DO MUNICÍPIO)</w:t>
      </w:r>
      <w:r w:rsidR="00D83CA2" w:rsidRPr="00C21B59">
        <w:rPr>
          <w:rFonts w:ascii="Times New Roman" w:hAnsi="Times New Roman" w:cs="Times New Roman"/>
          <w:sz w:val="24"/>
          <w:szCs w:val="24"/>
        </w:rPr>
        <w:t xml:space="preserve"> </w:t>
      </w:r>
    </w:p>
    <w:p w14:paraId="35178CB7" w14:textId="48519D57" w:rsidR="00D00CAE" w:rsidRPr="00C21B59" w:rsidRDefault="005E0DAD" w:rsidP="00C21B59">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DESCRIÇÃO DO OBJETO</w:t>
      </w:r>
    </w:p>
    <w:p w14:paraId="225C7DA3" w14:textId="678740F9" w:rsidR="005E0DAD" w:rsidRPr="00C21B59" w:rsidRDefault="005E0DAD" w:rsidP="009E6C06">
      <w:pPr>
        <w:pStyle w:val="PargrafodaLista"/>
        <w:numPr>
          <w:ilvl w:val="1"/>
          <w:numId w:val="5"/>
        </w:numPr>
        <w:spacing w:before="240" w:after="120" w:line="360" w:lineRule="auto"/>
        <w:ind w:left="709" w:hanging="56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DEFINIÇÃO SUCINTA DO OBJETO</w:t>
      </w:r>
      <w:r w:rsidR="00B87BEF" w:rsidRPr="00C21B59">
        <w:rPr>
          <w:rFonts w:ascii="Times New Roman" w:hAnsi="Times New Roman" w:cs="Times New Roman"/>
          <w:b/>
          <w:sz w:val="24"/>
          <w:szCs w:val="24"/>
          <w:u w:val="single"/>
        </w:rPr>
        <w:t>:</w:t>
      </w:r>
    </w:p>
    <w:p w14:paraId="0650DA6D" w14:textId="3CCA4A82" w:rsidR="00966D22" w:rsidRPr="00C21B59" w:rsidRDefault="00D83CA2" w:rsidP="00B87BEF">
      <w:pPr>
        <w:spacing w:after="0" w:line="360" w:lineRule="auto"/>
        <w:ind w:left="360" w:firstLine="348"/>
        <w:jc w:val="both"/>
        <w:rPr>
          <w:rFonts w:ascii="Times New Roman" w:hAnsi="Times New Roman" w:cs="Times New Roman"/>
          <w:sz w:val="24"/>
          <w:szCs w:val="24"/>
        </w:rPr>
      </w:pPr>
      <w:r w:rsidRPr="00C21B59">
        <w:rPr>
          <w:rFonts w:ascii="Times New Roman" w:hAnsi="Times New Roman" w:cs="Times New Roman"/>
          <w:sz w:val="24"/>
          <w:szCs w:val="24"/>
          <w:highlight w:val="yellow"/>
        </w:rPr>
        <w:t>PREENCHIMENTO DO MUNICÍPIO</w:t>
      </w:r>
    </w:p>
    <w:p w14:paraId="723B7163" w14:textId="46EDED05" w:rsidR="00704967" w:rsidRPr="00C21B59" w:rsidRDefault="00DB70D9" w:rsidP="009E6C06">
      <w:pPr>
        <w:pStyle w:val="PargrafodaLista"/>
        <w:numPr>
          <w:ilvl w:val="1"/>
          <w:numId w:val="5"/>
        </w:numPr>
        <w:spacing w:before="240" w:after="120" w:line="360" w:lineRule="auto"/>
        <w:ind w:left="709" w:hanging="56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lastRenderedPageBreak/>
        <w:t>IDENTIFICAÇÃO DOS ITENS, QUANTIDADES E UNIDADES</w:t>
      </w:r>
      <w:r w:rsidR="00521348" w:rsidRPr="00C21B59">
        <w:rPr>
          <w:rFonts w:ascii="Times New Roman" w:hAnsi="Times New Roman" w:cs="Times New Roman"/>
          <w:b/>
          <w:sz w:val="24"/>
          <w:szCs w:val="24"/>
          <w:u w:val="single"/>
        </w:rPr>
        <w:t xml:space="preserve"> </w:t>
      </w:r>
    </w:p>
    <w:p w14:paraId="4B4C487C" w14:textId="499B48EC" w:rsidR="00F56493" w:rsidRPr="00C21B59" w:rsidRDefault="00D83CA2" w:rsidP="00D83CA2">
      <w:pPr>
        <w:spacing w:after="0" w:line="360" w:lineRule="auto"/>
        <w:ind w:left="360" w:firstLine="348"/>
        <w:jc w:val="both"/>
        <w:rPr>
          <w:rFonts w:ascii="Times New Roman" w:hAnsi="Times New Roman" w:cs="Times New Roman"/>
          <w:sz w:val="24"/>
          <w:szCs w:val="24"/>
          <w:highlight w:val="yellow"/>
        </w:rPr>
      </w:pPr>
      <w:r w:rsidRPr="00C21B59">
        <w:rPr>
          <w:rFonts w:ascii="Times New Roman" w:hAnsi="Times New Roman" w:cs="Times New Roman"/>
          <w:sz w:val="24"/>
          <w:szCs w:val="24"/>
          <w:highlight w:val="yellow"/>
        </w:rPr>
        <w:t>PREENCHIMENTO DO MUNICÍPIO</w:t>
      </w:r>
    </w:p>
    <w:p w14:paraId="2D405C01" w14:textId="2974820C" w:rsidR="00776476" w:rsidRPr="00C21B59" w:rsidRDefault="00776476" w:rsidP="009E6C06">
      <w:pPr>
        <w:pStyle w:val="PargrafodaLista"/>
        <w:numPr>
          <w:ilvl w:val="1"/>
          <w:numId w:val="5"/>
        </w:numPr>
        <w:spacing w:before="240" w:after="120" w:line="360" w:lineRule="auto"/>
        <w:ind w:left="709" w:hanging="56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DEFINIÇÃO DA NATUREZA DO BEM/SERVIÇO:</w:t>
      </w:r>
    </w:p>
    <w:p w14:paraId="4794861A" w14:textId="77777777" w:rsidR="00D83CA2" w:rsidRPr="00C21B59" w:rsidRDefault="00D83CA2" w:rsidP="00D83CA2">
      <w:pPr>
        <w:spacing w:after="0" w:line="360" w:lineRule="auto"/>
        <w:ind w:left="360" w:firstLine="348"/>
        <w:jc w:val="both"/>
        <w:rPr>
          <w:rFonts w:ascii="Times New Roman" w:hAnsi="Times New Roman" w:cs="Times New Roman"/>
          <w:sz w:val="24"/>
          <w:szCs w:val="24"/>
          <w:highlight w:val="yellow"/>
        </w:rPr>
      </w:pPr>
      <w:r w:rsidRPr="00C21B59">
        <w:rPr>
          <w:rFonts w:ascii="Times New Roman" w:hAnsi="Times New Roman" w:cs="Times New Roman"/>
          <w:sz w:val="24"/>
          <w:szCs w:val="24"/>
          <w:highlight w:val="yellow"/>
        </w:rPr>
        <w:t>PREENCHIMENTO DO MUNICÍPIO</w:t>
      </w:r>
    </w:p>
    <w:p w14:paraId="4FD2C110" w14:textId="30242782" w:rsidR="007214D5" w:rsidRPr="00C21B59" w:rsidRDefault="007214D5" w:rsidP="00C21B59">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PRAZO</w:t>
      </w:r>
    </w:p>
    <w:p w14:paraId="760C605E" w14:textId="141AA95E" w:rsidR="007214D5" w:rsidRPr="00C21B59" w:rsidRDefault="00D83CA2" w:rsidP="00D83CA2">
      <w:pPr>
        <w:spacing w:after="0" w:line="360" w:lineRule="auto"/>
        <w:ind w:left="360"/>
        <w:jc w:val="both"/>
        <w:rPr>
          <w:rFonts w:ascii="Times New Roman" w:hAnsi="Times New Roman" w:cs="Times New Roman"/>
          <w:sz w:val="24"/>
          <w:szCs w:val="24"/>
        </w:rPr>
      </w:pPr>
      <w:r w:rsidRPr="00C21B59">
        <w:rPr>
          <w:rFonts w:ascii="Times New Roman" w:hAnsi="Times New Roman" w:cs="Times New Roman"/>
          <w:sz w:val="24"/>
          <w:szCs w:val="24"/>
          <w:highlight w:val="yellow"/>
        </w:rPr>
        <w:t>INFORMAR PRAZO DE EXECUÇÃO</w:t>
      </w:r>
      <w:r w:rsidR="00BA528D" w:rsidRPr="00C21B59">
        <w:rPr>
          <w:rFonts w:ascii="Times New Roman" w:hAnsi="Times New Roman" w:cs="Times New Roman"/>
          <w:sz w:val="24"/>
          <w:szCs w:val="24"/>
          <w:highlight w:val="yellow"/>
        </w:rPr>
        <w:t xml:space="preserve"> </w:t>
      </w:r>
      <w:r w:rsidR="00BA528D" w:rsidRPr="00C21B59">
        <w:rPr>
          <w:rFonts w:ascii="Times New Roman" w:hAnsi="Times New Roman" w:cs="Times New Roman"/>
          <w:b/>
          <w:bCs/>
          <w:sz w:val="24"/>
          <w:szCs w:val="24"/>
          <w:highlight w:val="yellow"/>
        </w:rPr>
        <w:t>EM DIAS CORRIDOS</w:t>
      </w:r>
      <w:r w:rsidRPr="00C21B59">
        <w:rPr>
          <w:rFonts w:ascii="Times New Roman" w:hAnsi="Times New Roman" w:cs="Times New Roman"/>
          <w:sz w:val="24"/>
          <w:szCs w:val="24"/>
          <w:highlight w:val="yellow"/>
        </w:rPr>
        <w:t xml:space="preserve"> (PREENCHIMENTO DO MUNICÍPIO)</w:t>
      </w:r>
      <w:r w:rsidR="00BA528D" w:rsidRPr="00C21B59">
        <w:rPr>
          <w:rFonts w:ascii="Times New Roman" w:hAnsi="Times New Roman" w:cs="Times New Roman"/>
          <w:sz w:val="24"/>
          <w:szCs w:val="24"/>
        </w:rPr>
        <w:t>.</w:t>
      </w:r>
    </w:p>
    <w:p w14:paraId="487FDD78" w14:textId="0B6FEDD1" w:rsidR="00392A7B" w:rsidRPr="00C21B59" w:rsidRDefault="005E4C39" w:rsidP="00C21B59">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AVALIAÇÃO DA QUALIDADE E ACEIT</w:t>
      </w:r>
      <w:r w:rsidR="00466CD6" w:rsidRPr="00C21B59">
        <w:rPr>
          <w:rFonts w:ascii="Times New Roman" w:hAnsi="Times New Roman" w:cs="Times New Roman"/>
          <w:b/>
          <w:sz w:val="24"/>
          <w:szCs w:val="24"/>
          <w:u w:val="single"/>
        </w:rPr>
        <w:t>E</w:t>
      </w:r>
      <w:r w:rsidRPr="00C21B59">
        <w:rPr>
          <w:rFonts w:ascii="Times New Roman" w:hAnsi="Times New Roman" w:cs="Times New Roman"/>
          <w:b/>
          <w:sz w:val="24"/>
          <w:szCs w:val="24"/>
          <w:u w:val="single"/>
        </w:rPr>
        <w:t xml:space="preserve"> DO OBJETO EXECUTADO</w:t>
      </w:r>
    </w:p>
    <w:p w14:paraId="26AF2715" w14:textId="77777777" w:rsidR="00392A7B" w:rsidRPr="00C21B59" w:rsidRDefault="00392A7B" w:rsidP="009E6C06">
      <w:pPr>
        <w:pStyle w:val="PargrafodaLista"/>
        <w:numPr>
          <w:ilvl w:val="0"/>
          <w:numId w:val="5"/>
        </w:numPr>
        <w:spacing w:after="0" w:line="360" w:lineRule="auto"/>
        <w:jc w:val="both"/>
        <w:rPr>
          <w:rFonts w:ascii="Times New Roman" w:hAnsi="Times New Roman" w:cs="Times New Roman"/>
          <w:b/>
          <w:vanish/>
          <w:sz w:val="24"/>
          <w:szCs w:val="24"/>
          <w:u w:val="single"/>
        </w:rPr>
      </w:pPr>
    </w:p>
    <w:p w14:paraId="175CC7BD" w14:textId="77777777" w:rsidR="00392A7B" w:rsidRPr="00C21B59" w:rsidRDefault="00392A7B" w:rsidP="009E6C06">
      <w:pPr>
        <w:pStyle w:val="PargrafodaLista"/>
        <w:numPr>
          <w:ilvl w:val="0"/>
          <w:numId w:val="5"/>
        </w:numPr>
        <w:spacing w:after="0" w:line="360" w:lineRule="auto"/>
        <w:jc w:val="both"/>
        <w:rPr>
          <w:rFonts w:ascii="Times New Roman" w:hAnsi="Times New Roman" w:cs="Times New Roman"/>
          <w:b/>
          <w:vanish/>
          <w:sz w:val="24"/>
          <w:szCs w:val="24"/>
          <w:u w:val="single"/>
        </w:rPr>
      </w:pPr>
    </w:p>
    <w:p w14:paraId="20458346" w14:textId="3E638252" w:rsidR="00392A7B" w:rsidRPr="00C21B59" w:rsidRDefault="00392A7B" w:rsidP="009E6C06">
      <w:pPr>
        <w:pStyle w:val="PargrafodaLista"/>
        <w:numPr>
          <w:ilvl w:val="1"/>
          <w:numId w:val="5"/>
        </w:numPr>
        <w:spacing w:before="240" w:after="120" w:line="360" w:lineRule="auto"/>
        <w:ind w:left="709" w:hanging="56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AVALIAÇÃO DA QUALIDADE</w:t>
      </w:r>
    </w:p>
    <w:p w14:paraId="44E8449E" w14:textId="10250843" w:rsidR="006F79BD" w:rsidRPr="00C21B59" w:rsidRDefault="00737E98" w:rsidP="00E77043">
      <w:pPr>
        <w:spacing w:after="0" w:line="360" w:lineRule="auto"/>
        <w:ind w:left="709"/>
        <w:jc w:val="both"/>
        <w:rPr>
          <w:rFonts w:ascii="Times New Roman" w:hAnsi="Times New Roman" w:cs="Times New Roman"/>
          <w:sz w:val="24"/>
          <w:szCs w:val="24"/>
        </w:rPr>
      </w:pPr>
      <w:r w:rsidRPr="00C21B59">
        <w:rPr>
          <w:rFonts w:ascii="Times New Roman" w:hAnsi="Times New Roman" w:cs="Times New Roman"/>
          <w:sz w:val="24"/>
          <w:szCs w:val="24"/>
        </w:rPr>
        <w:t>A CONTRATADA terá a obrigação de fornecer, em qualidade e quantidades adequadas, materiais e equipamentos necessários à perfeita execução contratual, e caberá a Fiscalização do Contrato fiscalizar e acompanhar a execução dos serviços e fornecimento dos materiais, que devem guardar conformidade com as especificações dos Projetos Básicos e Executivos, com as Normas da Associação Brasileira de Normas Técnicas – ABNT, e demais normas pertinentes conforme listadas abaixo</w:t>
      </w:r>
      <w:r w:rsidR="00736319" w:rsidRPr="00C21B59">
        <w:rPr>
          <w:rFonts w:ascii="Times New Roman" w:hAnsi="Times New Roman" w:cs="Times New Roman"/>
          <w:sz w:val="24"/>
          <w:szCs w:val="24"/>
        </w:rPr>
        <w:t>:</w:t>
      </w:r>
    </w:p>
    <w:p w14:paraId="708BAA60" w14:textId="2881FBAA" w:rsidR="008E1236" w:rsidRPr="00C21B59" w:rsidRDefault="00D83CA2" w:rsidP="00E77043">
      <w:pPr>
        <w:spacing w:after="0" w:line="360" w:lineRule="auto"/>
        <w:ind w:left="709"/>
        <w:jc w:val="both"/>
        <w:rPr>
          <w:rFonts w:ascii="Times New Roman" w:hAnsi="Times New Roman" w:cs="Times New Roman"/>
          <w:sz w:val="24"/>
          <w:szCs w:val="24"/>
        </w:rPr>
      </w:pPr>
      <w:r w:rsidRPr="00C21B59">
        <w:rPr>
          <w:rFonts w:ascii="Times New Roman" w:hAnsi="Times New Roman" w:cs="Times New Roman"/>
          <w:sz w:val="24"/>
          <w:szCs w:val="24"/>
          <w:highlight w:val="yellow"/>
        </w:rPr>
        <w:t>INFORMAR AS NORMAS DE CONTROLE PERTINENTES AO PLEITO</w:t>
      </w:r>
      <w:hyperlink r:id="rId7" w:tgtFrame="_blank" w:history="1"/>
      <w:r w:rsidRPr="00C21B59">
        <w:rPr>
          <w:rFonts w:ascii="Times New Roman" w:hAnsi="Times New Roman" w:cs="Times New Roman"/>
          <w:sz w:val="24"/>
          <w:szCs w:val="24"/>
          <w:highlight w:val="yellow"/>
        </w:rPr>
        <w:t xml:space="preserve"> (PREENCHIMENTO DO MUNICÍPIO)</w:t>
      </w:r>
    </w:p>
    <w:p w14:paraId="3EDF34E3" w14:textId="0B87E680" w:rsidR="009D4C06" w:rsidRPr="00C21B59" w:rsidRDefault="00466CD6" w:rsidP="00C21B59">
      <w:pPr>
        <w:spacing w:before="240" w:after="0" w:line="360" w:lineRule="auto"/>
        <w:ind w:left="709"/>
        <w:jc w:val="both"/>
        <w:rPr>
          <w:rFonts w:ascii="Times New Roman" w:hAnsi="Times New Roman" w:cs="Times New Roman"/>
          <w:sz w:val="24"/>
          <w:szCs w:val="24"/>
        </w:rPr>
      </w:pPr>
      <w:r w:rsidRPr="00C21B59">
        <w:rPr>
          <w:rFonts w:ascii="Times New Roman" w:hAnsi="Times New Roman" w:cs="Times New Roman"/>
          <w:sz w:val="24"/>
          <w:szCs w:val="24"/>
        </w:rPr>
        <w:t xml:space="preserve">As avaliações tem por meio das </w:t>
      </w:r>
      <w:proofErr w:type="spellStart"/>
      <w:r w:rsidRPr="00C21B59">
        <w:rPr>
          <w:rFonts w:ascii="Times New Roman" w:hAnsi="Times New Roman" w:cs="Times New Roman"/>
          <w:sz w:val="24"/>
          <w:szCs w:val="24"/>
        </w:rPr>
        <w:t>NBRs</w:t>
      </w:r>
      <w:proofErr w:type="spellEnd"/>
      <w:r w:rsidRPr="00C21B59">
        <w:rPr>
          <w:rFonts w:ascii="Times New Roman" w:hAnsi="Times New Roman" w:cs="Times New Roman"/>
          <w:sz w:val="24"/>
          <w:szCs w:val="24"/>
        </w:rPr>
        <w:t xml:space="preserve"> supracitadas pretendem:</w:t>
      </w:r>
    </w:p>
    <w:p w14:paraId="0FBBD2C9" w14:textId="03E1F3D3" w:rsidR="00466CD6" w:rsidRPr="00C21B59" w:rsidRDefault="00466CD6" w:rsidP="009E6C06">
      <w:pPr>
        <w:pStyle w:val="PargrafodaLista"/>
        <w:numPr>
          <w:ilvl w:val="0"/>
          <w:numId w:val="6"/>
        </w:numPr>
        <w:spacing w:after="0" w:line="360" w:lineRule="auto"/>
        <w:ind w:left="1429"/>
        <w:jc w:val="both"/>
        <w:rPr>
          <w:rFonts w:ascii="Times New Roman" w:hAnsi="Times New Roman" w:cs="Times New Roman"/>
          <w:sz w:val="24"/>
          <w:szCs w:val="24"/>
        </w:rPr>
      </w:pPr>
      <w:r w:rsidRPr="00C21B59">
        <w:rPr>
          <w:rFonts w:ascii="Times New Roman" w:hAnsi="Times New Roman" w:cs="Times New Roman"/>
          <w:sz w:val="24"/>
          <w:szCs w:val="24"/>
        </w:rPr>
        <w:t>Implementar, manter e aprimorar a gestão das suas operações;</w:t>
      </w:r>
    </w:p>
    <w:p w14:paraId="0E539AA1" w14:textId="69D6629C" w:rsidR="00466CD6" w:rsidRPr="00C21B59" w:rsidRDefault="00466CD6" w:rsidP="009E6C06">
      <w:pPr>
        <w:pStyle w:val="PargrafodaLista"/>
        <w:numPr>
          <w:ilvl w:val="0"/>
          <w:numId w:val="6"/>
        </w:numPr>
        <w:spacing w:after="0" w:line="360" w:lineRule="auto"/>
        <w:ind w:left="1429"/>
        <w:jc w:val="both"/>
        <w:rPr>
          <w:rFonts w:ascii="Times New Roman" w:hAnsi="Times New Roman" w:cs="Times New Roman"/>
          <w:sz w:val="24"/>
          <w:szCs w:val="24"/>
        </w:rPr>
      </w:pPr>
      <w:r w:rsidRPr="00C21B59">
        <w:rPr>
          <w:rFonts w:ascii="Times New Roman" w:hAnsi="Times New Roman" w:cs="Times New Roman"/>
          <w:sz w:val="24"/>
          <w:szCs w:val="24"/>
        </w:rPr>
        <w:t>Assegurar-se de sua conformidade com seus procedimentos definidos;</w:t>
      </w:r>
    </w:p>
    <w:p w14:paraId="6091ED29" w14:textId="2FDBA90D" w:rsidR="00466CD6" w:rsidRPr="00C21B59" w:rsidRDefault="00466CD6" w:rsidP="009E6C06">
      <w:pPr>
        <w:pStyle w:val="PargrafodaLista"/>
        <w:numPr>
          <w:ilvl w:val="0"/>
          <w:numId w:val="6"/>
        </w:numPr>
        <w:spacing w:after="0" w:line="360" w:lineRule="auto"/>
        <w:ind w:left="1429"/>
        <w:jc w:val="both"/>
        <w:rPr>
          <w:rFonts w:ascii="Times New Roman" w:hAnsi="Times New Roman" w:cs="Times New Roman"/>
          <w:sz w:val="24"/>
          <w:szCs w:val="24"/>
        </w:rPr>
      </w:pPr>
      <w:r w:rsidRPr="00C21B59">
        <w:rPr>
          <w:rFonts w:ascii="Times New Roman" w:hAnsi="Times New Roman" w:cs="Times New Roman"/>
          <w:sz w:val="24"/>
          <w:szCs w:val="24"/>
        </w:rPr>
        <w:t>Demonstrar esta conformidade a terceiros; ou</w:t>
      </w:r>
    </w:p>
    <w:p w14:paraId="18F13097" w14:textId="011FD5E2" w:rsidR="00466CD6" w:rsidRDefault="00466CD6" w:rsidP="009E6C06">
      <w:pPr>
        <w:pStyle w:val="PargrafodaLista"/>
        <w:numPr>
          <w:ilvl w:val="0"/>
          <w:numId w:val="6"/>
        </w:numPr>
        <w:spacing w:after="0" w:line="360" w:lineRule="auto"/>
        <w:ind w:left="1429"/>
        <w:jc w:val="both"/>
        <w:rPr>
          <w:rFonts w:ascii="Times New Roman" w:hAnsi="Times New Roman" w:cs="Times New Roman"/>
          <w:sz w:val="24"/>
          <w:szCs w:val="24"/>
        </w:rPr>
      </w:pPr>
      <w:r w:rsidRPr="00C21B59">
        <w:rPr>
          <w:rFonts w:ascii="Times New Roman" w:hAnsi="Times New Roman" w:cs="Times New Roman"/>
          <w:sz w:val="24"/>
          <w:szCs w:val="24"/>
        </w:rPr>
        <w:t>realizar autoavaliação da conformidade com a Norma.</w:t>
      </w:r>
    </w:p>
    <w:p w14:paraId="3D5CF008" w14:textId="77777777" w:rsidR="00C21B59" w:rsidRPr="00C21B59" w:rsidRDefault="00C21B59" w:rsidP="00C21B59">
      <w:pPr>
        <w:pStyle w:val="PargrafodaLista"/>
        <w:spacing w:after="0" w:line="360" w:lineRule="auto"/>
        <w:ind w:left="1429"/>
        <w:jc w:val="both"/>
        <w:rPr>
          <w:rFonts w:ascii="Times New Roman" w:hAnsi="Times New Roman" w:cs="Times New Roman"/>
          <w:sz w:val="24"/>
          <w:szCs w:val="24"/>
        </w:rPr>
      </w:pPr>
    </w:p>
    <w:p w14:paraId="17CE7860" w14:textId="62333F05" w:rsidR="00736319" w:rsidRPr="00C21B59" w:rsidRDefault="00466CD6" w:rsidP="009E6C06">
      <w:pPr>
        <w:pStyle w:val="PargrafodaLista"/>
        <w:numPr>
          <w:ilvl w:val="1"/>
          <w:numId w:val="5"/>
        </w:numPr>
        <w:spacing w:before="240" w:after="120" w:line="360" w:lineRule="auto"/>
        <w:ind w:left="709" w:hanging="56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lastRenderedPageBreak/>
        <w:t>ACEITE DO OBJETO EXECUTADO</w:t>
      </w:r>
    </w:p>
    <w:p w14:paraId="68682731" w14:textId="77777777" w:rsidR="006311D6" w:rsidRPr="00C21B59" w:rsidRDefault="005E4C39" w:rsidP="009E6C06">
      <w:pPr>
        <w:pStyle w:val="TextosemFormatao"/>
        <w:widowControl w:val="0"/>
        <w:numPr>
          <w:ilvl w:val="0"/>
          <w:numId w:val="13"/>
        </w:numPr>
        <w:spacing w:line="360" w:lineRule="auto"/>
        <w:ind w:left="502"/>
        <w:jc w:val="both"/>
        <w:rPr>
          <w:rFonts w:ascii="Times New Roman" w:hAnsi="Times New Roman"/>
          <w:bCs/>
          <w:sz w:val="24"/>
          <w:szCs w:val="24"/>
        </w:rPr>
      </w:pPr>
      <w:r w:rsidRPr="00C21B59">
        <w:rPr>
          <w:rFonts w:ascii="Times New Roman" w:hAnsi="Times New Roman"/>
          <w:bCs/>
          <w:sz w:val="24"/>
          <w:szCs w:val="24"/>
        </w:rPr>
        <w:t xml:space="preserve">Quando os serviços contratados forem concluídos, caberá à </w:t>
      </w:r>
      <w:r w:rsidR="006311D6" w:rsidRPr="00C21B59">
        <w:rPr>
          <w:rFonts w:ascii="Times New Roman" w:hAnsi="Times New Roman"/>
          <w:bCs/>
          <w:sz w:val="24"/>
          <w:szCs w:val="24"/>
        </w:rPr>
        <w:t>CONTRATADA</w:t>
      </w:r>
      <w:r w:rsidR="00BE06EE" w:rsidRPr="00C21B59">
        <w:rPr>
          <w:rFonts w:ascii="Times New Roman" w:hAnsi="Times New Roman"/>
          <w:bCs/>
          <w:sz w:val="24"/>
          <w:szCs w:val="24"/>
        </w:rPr>
        <w:t xml:space="preserve"> </w:t>
      </w:r>
      <w:r w:rsidRPr="00C21B59">
        <w:rPr>
          <w:rFonts w:ascii="Times New Roman" w:hAnsi="Times New Roman"/>
          <w:bCs/>
          <w:sz w:val="24"/>
          <w:szCs w:val="24"/>
        </w:rPr>
        <w:t>comunicar, por escrito e m</w:t>
      </w:r>
      <w:r w:rsidR="00BE06EE" w:rsidRPr="00C21B59">
        <w:rPr>
          <w:rFonts w:ascii="Times New Roman" w:hAnsi="Times New Roman"/>
          <w:bCs/>
          <w:sz w:val="24"/>
          <w:szCs w:val="24"/>
        </w:rPr>
        <w:t>ediante protocolo.</w:t>
      </w:r>
      <w:r w:rsidR="006311D6" w:rsidRPr="00C21B59">
        <w:rPr>
          <w:rFonts w:ascii="Times New Roman" w:hAnsi="Times New Roman"/>
          <w:bCs/>
          <w:sz w:val="24"/>
          <w:szCs w:val="24"/>
        </w:rPr>
        <w:t xml:space="preserve"> </w:t>
      </w:r>
    </w:p>
    <w:p w14:paraId="2DC3430F" w14:textId="73E9327A" w:rsidR="005E4C39" w:rsidRPr="00C21B59" w:rsidRDefault="005E4C39" w:rsidP="009E6C06">
      <w:pPr>
        <w:pStyle w:val="TextosemFormatao"/>
        <w:widowControl w:val="0"/>
        <w:numPr>
          <w:ilvl w:val="0"/>
          <w:numId w:val="13"/>
        </w:numPr>
        <w:spacing w:line="360" w:lineRule="auto"/>
        <w:ind w:left="502"/>
        <w:jc w:val="both"/>
        <w:rPr>
          <w:rFonts w:ascii="Times New Roman" w:hAnsi="Times New Roman"/>
          <w:bCs/>
          <w:sz w:val="24"/>
          <w:szCs w:val="24"/>
        </w:rPr>
      </w:pPr>
      <w:bookmarkStart w:id="1" w:name="_Hlk74735063"/>
      <w:r w:rsidRPr="00C21B59">
        <w:rPr>
          <w:rFonts w:ascii="Times New Roman" w:hAnsi="Times New Roman"/>
          <w:bCs/>
          <w:sz w:val="24"/>
          <w:szCs w:val="24"/>
        </w:rPr>
        <w:t>O Recebimento p</w:t>
      </w:r>
      <w:r w:rsidR="00BE06EE" w:rsidRPr="00C21B59">
        <w:rPr>
          <w:rFonts w:ascii="Times New Roman" w:hAnsi="Times New Roman"/>
          <w:bCs/>
          <w:sz w:val="24"/>
          <w:szCs w:val="24"/>
        </w:rPr>
        <w:t xml:space="preserve">rovisório </w:t>
      </w:r>
      <w:r w:rsidR="006311D6" w:rsidRPr="00C21B59">
        <w:rPr>
          <w:rFonts w:ascii="Times New Roman" w:hAnsi="Times New Roman"/>
          <w:bCs/>
          <w:sz w:val="24"/>
          <w:szCs w:val="24"/>
        </w:rPr>
        <w:t xml:space="preserve">da conclusão </w:t>
      </w:r>
      <w:r w:rsidR="00BE06EE" w:rsidRPr="00C21B59">
        <w:rPr>
          <w:rFonts w:ascii="Times New Roman" w:hAnsi="Times New Roman"/>
          <w:bCs/>
          <w:sz w:val="24"/>
          <w:szCs w:val="24"/>
        </w:rPr>
        <w:t>ficará a cargo do SECID</w:t>
      </w:r>
      <w:r w:rsidR="006311D6" w:rsidRPr="00C21B59">
        <w:rPr>
          <w:rFonts w:ascii="Times New Roman" w:hAnsi="Times New Roman"/>
          <w:bCs/>
          <w:sz w:val="24"/>
          <w:szCs w:val="24"/>
        </w:rPr>
        <w:t>, assim como</w:t>
      </w:r>
      <w:r w:rsidRPr="00C21B59">
        <w:rPr>
          <w:rFonts w:ascii="Times New Roman" w:hAnsi="Times New Roman"/>
          <w:bCs/>
          <w:sz w:val="24"/>
          <w:szCs w:val="24"/>
        </w:rPr>
        <w:t xml:space="preserve"> por seu acompanhamento e fiscalização, mediante termo circunstanciado, assinado pelas partes em até 15 (quinze) dias da comunicação escrita </w:t>
      </w:r>
      <w:bookmarkStart w:id="2" w:name="_Hlk74735079"/>
      <w:bookmarkEnd w:id="1"/>
      <w:r w:rsidRPr="00C21B59">
        <w:rPr>
          <w:rFonts w:ascii="Times New Roman" w:hAnsi="Times New Roman"/>
          <w:bCs/>
          <w:sz w:val="24"/>
          <w:szCs w:val="24"/>
        </w:rPr>
        <w:t>da CONTRATADA.</w:t>
      </w:r>
      <w:bookmarkEnd w:id="2"/>
    </w:p>
    <w:p w14:paraId="36F05192" w14:textId="77777777" w:rsidR="005E4C39" w:rsidRPr="00C21B59" w:rsidRDefault="005E4C39" w:rsidP="009E6C06">
      <w:pPr>
        <w:pStyle w:val="TextosemFormatao"/>
        <w:widowControl w:val="0"/>
        <w:numPr>
          <w:ilvl w:val="0"/>
          <w:numId w:val="13"/>
        </w:numPr>
        <w:spacing w:line="360" w:lineRule="auto"/>
        <w:ind w:left="502"/>
        <w:jc w:val="both"/>
        <w:rPr>
          <w:rFonts w:ascii="Times New Roman" w:hAnsi="Times New Roman"/>
          <w:bCs/>
          <w:sz w:val="24"/>
          <w:szCs w:val="24"/>
        </w:rPr>
      </w:pPr>
      <w:r w:rsidRPr="00C21B59">
        <w:rPr>
          <w:rFonts w:ascii="Times New Roman" w:hAnsi="Times New Roman"/>
          <w:bCs/>
          <w:sz w:val="24"/>
          <w:szCs w:val="24"/>
        </w:rPr>
        <w:t>Caso o Aceite Provisório não seja assinado pelas partes, dentro do período de 15 (quinze) dias da comunicação escrita do contratado, deverá ser nomeada uma comissão de aceitação provisória pela autoridade competente.</w:t>
      </w:r>
    </w:p>
    <w:p w14:paraId="40BD6607" w14:textId="5F72FE8E" w:rsidR="001D5703" w:rsidRPr="00C21B59" w:rsidRDefault="005E4C39" w:rsidP="009E6C06">
      <w:pPr>
        <w:pStyle w:val="TextosemFormatao"/>
        <w:widowControl w:val="0"/>
        <w:numPr>
          <w:ilvl w:val="0"/>
          <w:numId w:val="13"/>
        </w:numPr>
        <w:spacing w:line="360" w:lineRule="auto"/>
        <w:ind w:left="502"/>
        <w:jc w:val="both"/>
        <w:rPr>
          <w:rFonts w:ascii="Times New Roman" w:hAnsi="Times New Roman"/>
          <w:bCs/>
          <w:sz w:val="24"/>
          <w:szCs w:val="24"/>
        </w:rPr>
      </w:pPr>
      <w:r w:rsidRPr="00C21B59">
        <w:rPr>
          <w:rFonts w:ascii="Times New Roman" w:hAnsi="Times New Roman"/>
          <w:bCs/>
          <w:sz w:val="24"/>
          <w:szCs w:val="24"/>
        </w:rPr>
        <w:t>O Recebimento Definitivo ficará a cargo de comissão designada pela autoridade competente, mediante termo circunstanciado, assinado pelas partes, após o decurso do prazo de observação que comprove a adequação do objeto aos termos contratuais, observado o disposto no Art. 69 da Lei 8.666/93.</w:t>
      </w:r>
    </w:p>
    <w:p w14:paraId="17F3C1CE" w14:textId="77777777" w:rsidR="005E4C39" w:rsidRPr="00C21B59" w:rsidRDefault="005E4C39" w:rsidP="009E6C06">
      <w:pPr>
        <w:pStyle w:val="TextosemFormatao"/>
        <w:widowControl w:val="0"/>
        <w:numPr>
          <w:ilvl w:val="0"/>
          <w:numId w:val="13"/>
        </w:numPr>
        <w:spacing w:line="360" w:lineRule="auto"/>
        <w:ind w:left="502"/>
        <w:jc w:val="both"/>
        <w:rPr>
          <w:rFonts w:ascii="Times New Roman" w:hAnsi="Times New Roman"/>
          <w:bCs/>
          <w:sz w:val="24"/>
          <w:szCs w:val="24"/>
        </w:rPr>
      </w:pPr>
      <w:r w:rsidRPr="00C21B59">
        <w:rPr>
          <w:rFonts w:ascii="Times New Roman" w:hAnsi="Times New Roman"/>
          <w:bCs/>
          <w:sz w:val="24"/>
          <w:szCs w:val="24"/>
        </w:rPr>
        <w:t>O Recebimento Provisório ou Definitivo não exclui a responsabilidade civil pela solidez e segurança da obra ou do serviço, nem ético-profissional pela perfeita execução do contrato, dentro dos limites estabelecidos pela lei ou pelo contrato.</w:t>
      </w:r>
    </w:p>
    <w:p w14:paraId="7D5EC9E8" w14:textId="77777777" w:rsidR="005E4C39" w:rsidRPr="00C21B59" w:rsidRDefault="005E4C39" w:rsidP="009E6C06">
      <w:pPr>
        <w:pStyle w:val="TextosemFormatao"/>
        <w:widowControl w:val="0"/>
        <w:numPr>
          <w:ilvl w:val="0"/>
          <w:numId w:val="13"/>
        </w:numPr>
        <w:spacing w:line="360" w:lineRule="auto"/>
        <w:ind w:left="502"/>
        <w:jc w:val="both"/>
        <w:rPr>
          <w:rFonts w:ascii="Times New Roman" w:hAnsi="Times New Roman"/>
          <w:bCs/>
          <w:sz w:val="24"/>
          <w:szCs w:val="24"/>
        </w:rPr>
      </w:pPr>
      <w:r w:rsidRPr="00C21B59">
        <w:rPr>
          <w:rFonts w:ascii="Times New Roman" w:hAnsi="Times New Roman"/>
          <w:bCs/>
          <w:sz w:val="24"/>
          <w:szCs w:val="24"/>
        </w:rPr>
        <w:t>Na hipótese de recusa da aceitação, por não atendimento às exigências do CONTRATANTE, a CONTRATADA deverá reexecutar os serviços, passando a contar os prazos para pagamento e demais compromissos do CONTRATANTE a partir da data da efetiva aceitação.</w:t>
      </w:r>
    </w:p>
    <w:p w14:paraId="3874D3D3" w14:textId="29DEC68B" w:rsidR="005E4C39" w:rsidRPr="00C21B59" w:rsidRDefault="005E4C39" w:rsidP="009E6C06">
      <w:pPr>
        <w:pStyle w:val="TextosemFormatao"/>
        <w:widowControl w:val="0"/>
        <w:numPr>
          <w:ilvl w:val="0"/>
          <w:numId w:val="13"/>
        </w:numPr>
        <w:spacing w:line="360" w:lineRule="auto"/>
        <w:ind w:left="502"/>
        <w:jc w:val="both"/>
        <w:rPr>
          <w:rFonts w:ascii="Times New Roman" w:hAnsi="Times New Roman"/>
          <w:bCs/>
          <w:sz w:val="24"/>
          <w:szCs w:val="24"/>
        </w:rPr>
      </w:pPr>
      <w:r w:rsidRPr="00C21B59">
        <w:rPr>
          <w:rFonts w:ascii="Times New Roman" w:hAnsi="Times New Roman"/>
          <w:bCs/>
          <w:sz w:val="24"/>
          <w:szCs w:val="24"/>
        </w:rPr>
        <w:t xml:space="preserve">O objeto do presente contrato será recebido provisoriamente, mediante apresentação da Certidão Conjunta Negativa de Débitos relativos a Tributos Federais e à Dívida Ativa da União, ou Certidão Conjunta Positiva com efeito negativo, expedida pela Receita Federal do Brasil (RFB) e Procuradoria-Geral da Fazenda Nacional (PGFN) que abrange, inclusive, as contribuições sociais previstas nas alíneas a à d, do parágrafo único, do art. 11, da Lei n° 8.212, de 1991, da comprovação de regularidade fiscal em relação aos tributos incidentes sobre a atividade objeto deste contrato e do Certificado de Regularidade perante o Fundo de Garantia do Tempo de Serviço (FGTS), em até 15 (quinze) dias da comunicação escrita da CONTRATADA, após parecer circunstanciado de comissão designada pelo </w:t>
      </w:r>
      <w:r w:rsidRPr="00C21B59">
        <w:rPr>
          <w:rFonts w:ascii="Times New Roman" w:hAnsi="Times New Roman"/>
          <w:bCs/>
          <w:sz w:val="24"/>
          <w:szCs w:val="24"/>
        </w:rPr>
        <w:lastRenderedPageBreak/>
        <w:t>CONTRATANTE, com a aprovação pela Fiscalização.</w:t>
      </w:r>
    </w:p>
    <w:p w14:paraId="74EF19F2" w14:textId="03451A57" w:rsidR="005E4C39" w:rsidRPr="00C21B59" w:rsidRDefault="005E4C39" w:rsidP="009E6C06">
      <w:pPr>
        <w:pStyle w:val="TextosemFormatao"/>
        <w:widowControl w:val="0"/>
        <w:numPr>
          <w:ilvl w:val="0"/>
          <w:numId w:val="13"/>
        </w:numPr>
        <w:spacing w:line="360" w:lineRule="auto"/>
        <w:ind w:left="502"/>
        <w:jc w:val="both"/>
        <w:rPr>
          <w:rFonts w:ascii="Times New Roman" w:hAnsi="Times New Roman"/>
          <w:bCs/>
          <w:sz w:val="24"/>
          <w:szCs w:val="24"/>
        </w:rPr>
      </w:pPr>
      <w:r w:rsidRPr="00C21B59">
        <w:rPr>
          <w:rFonts w:ascii="Times New Roman" w:hAnsi="Times New Roman"/>
          <w:bCs/>
          <w:sz w:val="24"/>
          <w:szCs w:val="24"/>
        </w:rPr>
        <w:t>Para a expedição do Termo de Recebimento Definitivo a CONTRATADA deverá tomar as seguintes providências:</w:t>
      </w:r>
    </w:p>
    <w:p w14:paraId="13C34005" w14:textId="77777777" w:rsidR="005E4C39" w:rsidRPr="00C21B59" w:rsidRDefault="005E4C39" w:rsidP="009E6C06">
      <w:pPr>
        <w:pStyle w:val="TextosemFormatao"/>
        <w:widowControl w:val="0"/>
        <w:numPr>
          <w:ilvl w:val="0"/>
          <w:numId w:val="14"/>
        </w:numPr>
        <w:spacing w:line="360" w:lineRule="auto"/>
        <w:ind w:left="862"/>
        <w:jc w:val="both"/>
        <w:rPr>
          <w:rFonts w:ascii="Times New Roman" w:hAnsi="Times New Roman"/>
          <w:bCs/>
          <w:sz w:val="24"/>
          <w:szCs w:val="24"/>
        </w:rPr>
      </w:pPr>
      <w:r w:rsidRPr="00C21B59">
        <w:rPr>
          <w:rFonts w:ascii="Times New Roman" w:hAnsi="Times New Roman"/>
          <w:bCs/>
          <w:sz w:val="24"/>
          <w:szCs w:val="24"/>
        </w:rPr>
        <w:t>Corrigir os defeitos ou imperfeições apontadas ou que venham a ser verificados em qualquer elemento dos serviços executados;</w:t>
      </w:r>
    </w:p>
    <w:p w14:paraId="447BB0E5" w14:textId="77777777" w:rsidR="005E4C39" w:rsidRPr="00C21B59" w:rsidRDefault="005E4C39" w:rsidP="009E6C06">
      <w:pPr>
        <w:pStyle w:val="TextosemFormatao"/>
        <w:widowControl w:val="0"/>
        <w:numPr>
          <w:ilvl w:val="0"/>
          <w:numId w:val="14"/>
        </w:numPr>
        <w:spacing w:line="360" w:lineRule="auto"/>
        <w:ind w:left="862"/>
        <w:jc w:val="both"/>
        <w:rPr>
          <w:rFonts w:ascii="Times New Roman" w:hAnsi="Times New Roman"/>
          <w:bCs/>
          <w:sz w:val="24"/>
          <w:szCs w:val="24"/>
        </w:rPr>
      </w:pPr>
      <w:r w:rsidRPr="00C21B59">
        <w:rPr>
          <w:rFonts w:ascii="Times New Roman" w:hAnsi="Times New Roman"/>
          <w:bCs/>
          <w:sz w:val="24"/>
          <w:szCs w:val="24"/>
        </w:rPr>
        <w:t>Apresentar a quitação das obrigações trabalhistas relacionadas com o pessoal empregado na obra, inclusive quanto às Guias de Recolhimento junto ao INSS e FGTS;</w:t>
      </w:r>
    </w:p>
    <w:p w14:paraId="583E1A0E" w14:textId="77777777" w:rsidR="005E4C39" w:rsidRPr="00C21B59" w:rsidRDefault="005E4C39" w:rsidP="009E6C06">
      <w:pPr>
        <w:pStyle w:val="TextosemFormatao"/>
        <w:widowControl w:val="0"/>
        <w:numPr>
          <w:ilvl w:val="0"/>
          <w:numId w:val="14"/>
        </w:numPr>
        <w:spacing w:line="360" w:lineRule="auto"/>
        <w:ind w:left="862"/>
        <w:jc w:val="both"/>
        <w:rPr>
          <w:rFonts w:ascii="Times New Roman" w:hAnsi="Times New Roman"/>
          <w:bCs/>
          <w:sz w:val="24"/>
          <w:szCs w:val="24"/>
        </w:rPr>
      </w:pPr>
      <w:r w:rsidRPr="00C21B59">
        <w:rPr>
          <w:rFonts w:ascii="Times New Roman" w:hAnsi="Times New Roman"/>
          <w:bCs/>
          <w:sz w:val="24"/>
          <w:szCs w:val="24"/>
        </w:rPr>
        <w:t xml:space="preserve">Apresentar a Certidão Negativa de Débito (CND), fornecida pelo INSS relativo aos serviços; </w:t>
      </w:r>
    </w:p>
    <w:p w14:paraId="617A7542" w14:textId="77777777" w:rsidR="005E4C39" w:rsidRPr="00C21B59" w:rsidRDefault="005E4C39" w:rsidP="009E6C06">
      <w:pPr>
        <w:pStyle w:val="TextosemFormatao"/>
        <w:widowControl w:val="0"/>
        <w:numPr>
          <w:ilvl w:val="0"/>
          <w:numId w:val="14"/>
        </w:numPr>
        <w:spacing w:line="360" w:lineRule="auto"/>
        <w:ind w:left="862"/>
        <w:jc w:val="both"/>
        <w:rPr>
          <w:rFonts w:ascii="Times New Roman" w:hAnsi="Times New Roman"/>
        </w:rPr>
      </w:pPr>
      <w:r w:rsidRPr="00C21B59">
        <w:rPr>
          <w:rFonts w:ascii="Times New Roman" w:hAnsi="Times New Roman"/>
          <w:bCs/>
          <w:sz w:val="24"/>
          <w:szCs w:val="24"/>
        </w:rPr>
        <w:t>Matrícula de Obra no CEI e a respectiva CND, relativa à regularidade das contribuições previdenciárias da obra concluída</w:t>
      </w:r>
      <w:r w:rsidRPr="00C21B59">
        <w:rPr>
          <w:rFonts w:ascii="Times New Roman" w:hAnsi="Times New Roman"/>
        </w:rPr>
        <w:t>.</w:t>
      </w:r>
    </w:p>
    <w:p w14:paraId="1FDD0FB3" w14:textId="6CC2DAC2" w:rsidR="005E4C39" w:rsidRPr="00C21B59" w:rsidRDefault="005E4C39" w:rsidP="00E77043">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QUALIFICAÇÃO TÉCNICA</w:t>
      </w:r>
    </w:p>
    <w:p w14:paraId="7DEB99CD" w14:textId="77777777" w:rsidR="005E4C39" w:rsidRPr="00C21B59" w:rsidRDefault="005E4C39" w:rsidP="009E6C06">
      <w:pPr>
        <w:pStyle w:val="PargrafodaLista"/>
        <w:numPr>
          <w:ilvl w:val="0"/>
          <w:numId w:val="15"/>
        </w:numPr>
        <w:spacing w:after="120" w:line="360" w:lineRule="auto"/>
        <w:ind w:left="360"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Relativamente à qualificação técnica, sem prejuízo das demais regras previstas no artigo 30 da Lei n.º 8.666/93, deverá ser exigida a comprovação de aptidão de desempenho de atividade pertinente e compatível em características, quantidades e prazos com o objeto da licitação, e indicação das instalações, do aparelhamento e do pessoal técnico adequados e disponíveis para a realização do objeto da licitação, bem como da qualificação de cada um dos membros da equipe técnica que se responsabilizará pelos trabalhos.</w:t>
      </w:r>
    </w:p>
    <w:p w14:paraId="527843C9" w14:textId="77777777" w:rsidR="005E4C39" w:rsidRPr="00C21B59" w:rsidRDefault="005E4C39" w:rsidP="009E6C06">
      <w:pPr>
        <w:pStyle w:val="PargrafodaLista"/>
        <w:numPr>
          <w:ilvl w:val="0"/>
          <w:numId w:val="15"/>
        </w:numPr>
        <w:spacing w:after="120" w:line="360" w:lineRule="auto"/>
        <w:ind w:left="360"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O Responsável Técnico indicado pela empresa licitante deverá apresentar atestados em seu nome, fornecidos por pessoa jurídica de direito público ou privado, devidamente averbados no CREA e acompanhados da respectiva CAT.</w:t>
      </w:r>
    </w:p>
    <w:p w14:paraId="6ACD48AA" w14:textId="77777777" w:rsidR="005E4C39" w:rsidRPr="00C21B59" w:rsidRDefault="005E4C39" w:rsidP="009E6C06">
      <w:pPr>
        <w:pStyle w:val="PargrafodaLista"/>
        <w:numPr>
          <w:ilvl w:val="0"/>
          <w:numId w:val="15"/>
        </w:numPr>
        <w:spacing w:after="120" w:line="360" w:lineRule="auto"/>
        <w:ind w:left="360"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Entende-se por pertinente e compatível em características o(s) atestado(s) que em sua individualidade ou soma, contemplem serviços similares ao objeto do edital.</w:t>
      </w:r>
    </w:p>
    <w:p w14:paraId="60698902" w14:textId="02FFF3E1" w:rsidR="005E4C39" w:rsidRPr="00C21B59" w:rsidRDefault="005E4C39" w:rsidP="009E6C06">
      <w:pPr>
        <w:pStyle w:val="PargrafodaLista"/>
        <w:numPr>
          <w:ilvl w:val="0"/>
          <w:numId w:val="15"/>
        </w:numPr>
        <w:spacing w:after="120" w:line="360" w:lineRule="auto"/>
        <w:ind w:left="360"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A qualificação técnica profissional exigida, deve manter correlação com a da quantidade e natureza dos serviços que se pretende contratar, visa</w:t>
      </w:r>
      <w:r w:rsidR="00AD3782" w:rsidRPr="00C21B59">
        <w:rPr>
          <w:rFonts w:ascii="Times New Roman" w:hAnsi="Times New Roman" w:cs="Times New Roman"/>
          <w:sz w:val="24"/>
          <w:szCs w:val="24"/>
        </w:rPr>
        <w:t>r</w:t>
      </w:r>
      <w:r w:rsidRPr="00C21B59">
        <w:rPr>
          <w:rFonts w:ascii="Times New Roman" w:hAnsi="Times New Roman" w:cs="Times New Roman"/>
          <w:sz w:val="24"/>
          <w:szCs w:val="24"/>
        </w:rPr>
        <w:t xml:space="preserve"> compatibilizar o </w:t>
      </w:r>
      <w:r w:rsidRPr="00C21B59">
        <w:rPr>
          <w:rFonts w:ascii="Times New Roman" w:hAnsi="Times New Roman" w:cs="Times New Roman"/>
          <w:sz w:val="24"/>
          <w:szCs w:val="24"/>
        </w:rPr>
        <w:lastRenderedPageBreak/>
        <w:t>equilíbrio entre a segurança da Administração, quanto ao cumprimento das obrigações por parte do contratado, e a preservação da necessária competitividade daqueles que possuam, minimamente, condições técnicas e econômicas para executar o objeto.</w:t>
      </w:r>
    </w:p>
    <w:p w14:paraId="270A0933" w14:textId="77777777" w:rsidR="00ED3D83" w:rsidRPr="00C21B59" w:rsidRDefault="005E4C39" w:rsidP="009E6C06">
      <w:pPr>
        <w:pStyle w:val="PargrafodaLista"/>
        <w:numPr>
          <w:ilvl w:val="0"/>
          <w:numId w:val="4"/>
        </w:numPr>
        <w:spacing w:after="120" w:line="360" w:lineRule="auto"/>
        <w:ind w:left="348" w:hanging="357"/>
        <w:contextualSpacing w:val="0"/>
        <w:jc w:val="both"/>
        <w:rPr>
          <w:rFonts w:ascii="Times New Roman" w:hAnsi="Times New Roman" w:cs="Times New Roman"/>
          <w:bCs/>
          <w:sz w:val="24"/>
          <w:szCs w:val="24"/>
        </w:rPr>
      </w:pPr>
      <w:r w:rsidRPr="00C21B59">
        <w:rPr>
          <w:rFonts w:ascii="Times New Roman" w:hAnsi="Times New Roman" w:cs="Times New Roman"/>
          <w:sz w:val="24"/>
          <w:szCs w:val="24"/>
        </w:rPr>
        <w:t>A comprovação de aptidão da licitante deverá ser feita através da apresentação de atestados, expedidos por pessoa jurídica de direito público ou privado, declarando que o licitante prestou atividade pertinente e compatível com características técnicas, quantidade e prazos compatíveis com o objeto licitado na forma do Inc. Il, do Art. 30, da Lei nº. 8.666/93, observando as peculiaridades do objeto deste Termo de Referência, devendo o documento estar assinado, datado e os signatários devidamente identificados com o nome completo e cargo.</w:t>
      </w:r>
    </w:p>
    <w:p w14:paraId="56D015AA" w14:textId="281775AC" w:rsidR="005E4C39" w:rsidRPr="00C21B59" w:rsidRDefault="005E4C39" w:rsidP="009E6C06">
      <w:pPr>
        <w:pStyle w:val="PargrafodaLista"/>
        <w:numPr>
          <w:ilvl w:val="0"/>
          <w:numId w:val="4"/>
        </w:numPr>
        <w:spacing w:after="120" w:line="360" w:lineRule="auto"/>
        <w:ind w:left="348"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A empresa deverá possuir em seu quadro permanente, profissional ou profissionais de nível superior, detentor (es) de atestado (s) de responsabilidade técnica por execução de serviços semelhantes. </w:t>
      </w:r>
    </w:p>
    <w:p w14:paraId="07DBFD11" w14:textId="77777777" w:rsidR="005E4C39" w:rsidRPr="00C21B59" w:rsidRDefault="005E4C39" w:rsidP="009E6C06">
      <w:pPr>
        <w:pStyle w:val="PargrafodaLista"/>
        <w:numPr>
          <w:ilvl w:val="0"/>
          <w:numId w:val="4"/>
        </w:numPr>
        <w:spacing w:after="120" w:line="360" w:lineRule="auto"/>
        <w:ind w:left="348"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 comprovação de que os detentores dos referidos atestados de capacidade técnica são vinculados à licitante, deverá ser feita através de cópia de suas fichas de registro de empregado, dos contratos de trabalho ou por meio de outros instrumentos que comprovem a existência de um liame jurídico entre a licitante e os profissionais qualificados.</w:t>
      </w:r>
    </w:p>
    <w:p w14:paraId="0D584BA7" w14:textId="77777777" w:rsidR="005E4C39" w:rsidRPr="00C21B59" w:rsidRDefault="005E4C39" w:rsidP="009E6C06">
      <w:pPr>
        <w:pStyle w:val="PargrafodaLista"/>
        <w:numPr>
          <w:ilvl w:val="0"/>
          <w:numId w:val="4"/>
        </w:numPr>
        <w:spacing w:after="120" w:line="360" w:lineRule="auto"/>
        <w:ind w:left="348"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Em se tratando de sócio da empresa, o contrato social da licitante servirá de documento hábil para a comprovação do vínculo.</w:t>
      </w:r>
    </w:p>
    <w:p w14:paraId="2EEF9F4E" w14:textId="77777777" w:rsidR="005E4C39" w:rsidRPr="00C21B59" w:rsidRDefault="005E4C39" w:rsidP="009E6C06">
      <w:pPr>
        <w:pStyle w:val="PargrafodaLista"/>
        <w:numPr>
          <w:ilvl w:val="0"/>
          <w:numId w:val="4"/>
        </w:numPr>
        <w:spacing w:after="120" w:line="360" w:lineRule="auto"/>
        <w:ind w:left="348"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No caso de duas ou mais licitantes apresentarem atestados de um mesmo profissional como responsável técnico, como comprovação de qualificação técnica, todas (com o atestado do mesmo profissional) serão inabilitadas.</w:t>
      </w:r>
    </w:p>
    <w:p w14:paraId="7AB00CA3" w14:textId="77777777" w:rsidR="005E4C39" w:rsidRPr="00C21B59" w:rsidRDefault="005E4C39" w:rsidP="009E6C06">
      <w:pPr>
        <w:pStyle w:val="PargrafodaLista"/>
        <w:numPr>
          <w:ilvl w:val="0"/>
          <w:numId w:val="4"/>
        </w:numPr>
        <w:spacing w:after="120" w:line="360" w:lineRule="auto"/>
        <w:ind w:left="348"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Entende-se por pertinente e compatível em características o (s) atestado (s) que em sua individualidade ou soma, contemplem serviços similares do objeto do edital.</w:t>
      </w:r>
    </w:p>
    <w:p w14:paraId="46F31FE0" w14:textId="248A7076" w:rsidR="005E4C39" w:rsidRPr="00C21B59" w:rsidRDefault="005E4C39" w:rsidP="009E6C06">
      <w:pPr>
        <w:pStyle w:val="PargrafodaLista"/>
        <w:numPr>
          <w:ilvl w:val="0"/>
          <w:numId w:val="4"/>
        </w:numPr>
        <w:spacing w:after="120" w:line="360" w:lineRule="auto"/>
        <w:ind w:left="348"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Não será aceita a comprovação de aptidão de que trata este Estudo por meio de documento emitido pela própria licitante ou por empresa do mesmo grupo.</w:t>
      </w:r>
    </w:p>
    <w:p w14:paraId="6E091AA8" w14:textId="5FE8EFFC" w:rsidR="0058531F" w:rsidRPr="00C21B59" w:rsidRDefault="0058531F" w:rsidP="009E6C06">
      <w:pPr>
        <w:pStyle w:val="PargrafodaLista"/>
        <w:numPr>
          <w:ilvl w:val="0"/>
          <w:numId w:val="4"/>
        </w:numPr>
        <w:spacing w:after="120" w:line="360" w:lineRule="auto"/>
        <w:ind w:left="348" w:hanging="357"/>
        <w:contextualSpacing w:val="0"/>
        <w:jc w:val="both"/>
        <w:rPr>
          <w:rFonts w:ascii="Times New Roman" w:hAnsi="Times New Roman" w:cs="Times New Roman"/>
          <w:bCs/>
          <w:sz w:val="24"/>
          <w:szCs w:val="24"/>
        </w:rPr>
      </w:pPr>
      <w:r w:rsidRPr="00C21B59">
        <w:rPr>
          <w:rFonts w:ascii="Times New Roman" w:hAnsi="Times New Roman" w:cs="Times New Roman"/>
          <w:b/>
          <w:bCs/>
          <w:sz w:val="24"/>
          <w:szCs w:val="24"/>
        </w:rPr>
        <w:lastRenderedPageBreak/>
        <w:t xml:space="preserve">A comprovação de aptidão da licitante através da apresentação de atestados técnicos que contemplem </w:t>
      </w:r>
      <w:r w:rsidRPr="00C21B59">
        <w:rPr>
          <w:rFonts w:ascii="Times New Roman" w:hAnsi="Times New Roman" w:cs="Times New Roman"/>
          <w:b/>
          <w:bCs/>
          <w:sz w:val="24"/>
          <w:szCs w:val="24"/>
        </w:rPr>
        <w:t>os serviços</w:t>
      </w:r>
      <w:r w:rsidRPr="00C21B59">
        <w:rPr>
          <w:rFonts w:ascii="Times New Roman" w:hAnsi="Times New Roman" w:cs="Times New Roman"/>
          <w:b/>
          <w:bCs/>
          <w:sz w:val="24"/>
          <w:szCs w:val="24"/>
        </w:rPr>
        <w:t xml:space="preserve"> a serem contratad</w:t>
      </w:r>
      <w:r w:rsidRPr="00C21B59">
        <w:rPr>
          <w:rFonts w:ascii="Times New Roman" w:hAnsi="Times New Roman" w:cs="Times New Roman"/>
          <w:b/>
          <w:bCs/>
          <w:sz w:val="24"/>
          <w:szCs w:val="24"/>
        </w:rPr>
        <w:t>o</w:t>
      </w:r>
      <w:r w:rsidRPr="00C21B59">
        <w:rPr>
          <w:rFonts w:ascii="Times New Roman" w:hAnsi="Times New Roman" w:cs="Times New Roman"/>
          <w:b/>
          <w:bCs/>
          <w:sz w:val="24"/>
          <w:szCs w:val="24"/>
        </w:rPr>
        <w:t>s para os itens de relevância abaixo relacionados deste certame</w:t>
      </w:r>
      <w:r w:rsidRPr="00C21B59">
        <w:rPr>
          <w:rFonts w:ascii="Times New Roman" w:hAnsi="Times New Roman" w:cs="Times New Roman"/>
          <w:b/>
          <w:bCs/>
          <w:sz w:val="24"/>
          <w:szCs w:val="24"/>
        </w:rPr>
        <w:t>:</w:t>
      </w:r>
    </w:p>
    <w:p w14:paraId="537C368F" w14:textId="27C3E06F" w:rsidR="0058531F" w:rsidRPr="00C21B59" w:rsidRDefault="0058531F" w:rsidP="009E6C06">
      <w:pPr>
        <w:pStyle w:val="PargrafodaLista"/>
        <w:numPr>
          <w:ilvl w:val="0"/>
          <w:numId w:val="21"/>
        </w:numPr>
        <w:spacing w:after="0" w:line="360" w:lineRule="auto"/>
        <w:ind w:left="708"/>
        <w:jc w:val="both"/>
        <w:rPr>
          <w:rFonts w:ascii="Times New Roman" w:hAnsi="Times New Roman" w:cs="Times New Roman"/>
          <w:bCs/>
          <w:sz w:val="24"/>
          <w:szCs w:val="24"/>
          <w:highlight w:val="cyan"/>
        </w:rPr>
      </w:pPr>
      <w:r w:rsidRPr="00C21B59">
        <w:rPr>
          <w:rFonts w:ascii="Times New Roman" w:hAnsi="Times New Roman" w:cs="Times New Roman"/>
          <w:bCs/>
          <w:sz w:val="24"/>
          <w:szCs w:val="24"/>
          <w:highlight w:val="cyan"/>
        </w:rPr>
        <w:t>DESCRIÇÃO GENERALISTA DO ITEM (PREENCHIMENTO SECID)</w:t>
      </w:r>
    </w:p>
    <w:p w14:paraId="6898CD93" w14:textId="1DCCCB71" w:rsidR="0058531F" w:rsidRPr="00C21B59" w:rsidRDefault="0058531F" w:rsidP="00E77043">
      <w:pPr>
        <w:pStyle w:val="PargrafodaLista"/>
        <w:spacing w:after="240" w:line="360" w:lineRule="auto"/>
        <w:ind w:left="709"/>
        <w:contextualSpacing w:val="0"/>
        <w:jc w:val="both"/>
        <w:rPr>
          <w:rFonts w:ascii="Times New Roman" w:hAnsi="Times New Roman" w:cs="Times New Roman"/>
          <w:bCs/>
          <w:i/>
          <w:iCs/>
          <w:sz w:val="24"/>
          <w:szCs w:val="24"/>
          <w:highlight w:val="cyan"/>
        </w:rPr>
      </w:pPr>
      <w:r w:rsidRPr="00C21B59">
        <w:rPr>
          <w:rFonts w:ascii="Times New Roman" w:hAnsi="Times New Roman" w:cs="Times New Roman"/>
          <w:bCs/>
          <w:i/>
          <w:iCs/>
          <w:sz w:val="24"/>
          <w:szCs w:val="24"/>
          <w:highlight w:val="cyan"/>
        </w:rPr>
        <w:t>Justificativa:</w:t>
      </w:r>
    </w:p>
    <w:p w14:paraId="0FBC2441" w14:textId="20C40EF5" w:rsidR="0058531F" w:rsidRPr="00C21B59" w:rsidRDefault="0058531F" w:rsidP="009E6C06">
      <w:pPr>
        <w:pStyle w:val="PargrafodaLista"/>
        <w:numPr>
          <w:ilvl w:val="0"/>
          <w:numId w:val="21"/>
        </w:numPr>
        <w:spacing w:after="0" w:line="360" w:lineRule="auto"/>
        <w:ind w:left="708"/>
        <w:jc w:val="both"/>
        <w:rPr>
          <w:rFonts w:ascii="Times New Roman" w:hAnsi="Times New Roman" w:cs="Times New Roman"/>
          <w:bCs/>
          <w:sz w:val="24"/>
          <w:szCs w:val="24"/>
          <w:highlight w:val="cyan"/>
        </w:rPr>
      </w:pPr>
      <w:r w:rsidRPr="00C21B59">
        <w:rPr>
          <w:rFonts w:ascii="Times New Roman" w:hAnsi="Times New Roman" w:cs="Times New Roman"/>
          <w:bCs/>
          <w:sz w:val="24"/>
          <w:szCs w:val="24"/>
          <w:highlight w:val="cyan"/>
        </w:rPr>
        <w:t xml:space="preserve">DESCRIÇÃO GENERALISTA DO ITEM </w:t>
      </w:r>
      <w:r w:rsidRPr="00C21B59">
        <w:rPr>
          <w:rFonts w:ascii="Times New Roman" w:hAnsi="Times New Roman" w:cs="Times New Roman"/>
          <w:bCs/>
          <w:sz w:val="24"/>
          <w:szCs w:val="24"/>
          <w:highlight w:val="cyan"/>
        </w:rPr>
        <w:t>(PREENCHIMENTO SECID)</w:t>
      </w:r>
    </w:p>
    <w:p w14:paraId="3FC791E7" w14:textId="77777777" w:rsidR="0058531F" w:rsidRPr="00C21B59" w:rsidRDefault="0058531F" w:rsidP="00E77043">
      <w:pPr>
        <w:pStyle w:val="PargrafodaLista"/>
        <w:spacing w:after="240" w:line="360" w:lineRule="auto"/>
        <w:ind w:left="709"/>
        <w:contextualSpacing w:val="0"/>
        <w:jc w:val="both"/>
        <w:rPr>
          <w:rFonts w:ascii="Times New Roman" w:hAnsi="Times New Roman" w:cs="Times New Roman"/>
          <w:bCs/>
          <w:i/>
          <w:iCs/>
          <w:sz w:val="24"/>
          <w:szCs w:val="24"/>
          <w:highlight w:val="cyan"/>
        </w:rPr>
      </w:pPr>
      <w:r w:rsidRPr="00C21B59">
        <w:rPr>
          <w:rFonts w:ascii="Times New Roman" w:hAnsi="Times New Roman" w:cs="Times New Roman"/>
          <w:bCs/>
          <w:i/>
          <w:iCs/>
          <w:sz w:val="24"/>
          <w:szCs w:val="24"/>
          <w:highlight w:val="cyan"/>
        </w:rPr>
        <w:t>Justificativa:</w:t>
      </w:r>
    </w:p>
    <w:p w14:paraId="66351EE9" w14:textId="6EEBB97D" w:rsidR="0058531F" w:rsidRPr="00C21B59" w:rsidRDefault="0058531F" w:rsidP="009E6C06">
      <w:pPr>
        <w:pStyle w:val="PargrafodaLista"/>
        <w:numPr>
          <w:ilvl w:val="0"/>
          <w:numId w:val="21"/>
        </w:numPr>
        <w:spacing w:after="0" w:line="360" w:lineRule="auto"/>
        <w:ind w:left="708"/>
        <w:jc w:val="both"/>
        <w:rPr>
          <w:rFonts w:ascii="Times New Roman" w:hAnsi="Times New Roman" w:cs="Times New Roman"/>
          <w:bCs/>
          <w:sz w:val="24"/>
          <w:szCs w:val="24"/>
          <w:highlight w:val="cyan"/>
        </w:rPr>
      </w:pPr>
      <w:r w:rsidRPr="00C21B59">
        <w:rPr>
          <w:rFonts w:ascii="Times New Roman" w:hAnsi="Times New Roman" w:cs="Times New Roman"/>
          <w:bCs/>
          <w:sz w:val="24"/>
          <w:szCs w:val="24"/>
          <w:highlight w:val="cyan"/>
        </w:rPr>
        <w:t xml:space="preserve">DESCRIÇÃO GENERALISTA DO ITEM </w:t>
      </w:r>
      <w:r w:rsidRPr="00C21B59">
        <w:rPr>
          <w:rFonts w:ascii="Times New Roman" w:hAnsi="Times New Roman" w:cs="Times New Roman"/>
          <w:bCs/>
          <w:sz w:val="24"/>
          <w:szCs w:val="24"/>
          <w:highlight w:val="cyan"/>
        </w:rPr>
        <w:t>(PREENCHIMENTO SECID)</w:t>
      </w:r>
    </w:p>
    <w:p w14:paraId="1EEFC23D" w14:textId="77777777" w:rsidR="0058531F" w:rsidRPr="00C21B59" w:rsidRDefault="0058531F" w:rsidP="00E77043">
      <w:pPr>
        <w:pStyle w:val="PargrafodaLista"/>
        <w:spacing w:after="240" w:line="360" w:lineRule="auto"/>
        <w:ind w:left="709"/>
        <w:contextualSpacing w:val="0"/>
        <w:jc w:val="both"/>
        <w:rPr>
          <w:rFonts w:ascii="Times New Roman" w:hAnsi="Times New Roman" w:cs="Times New Roman"/>
          <w:bCs/>
          <w:i/>
          <w:iCs/>
          <w:sz w:val="24"/>
          <w:szCs w:val="24"/>
          <w:highlight w:val="cyan"/>
        </w:rPr>
      </w:pPr>
      <w:r w:rsidRPr="00C21B59">
        <w:rPr>
          <w:rFonts w:ascii="Times New Roman" w:hAnsi="Times New Roman" w:cs="Times New Roman"/>
          <w:bCs/>
          <w:i/>
          <w:iCs/>
          <w:sz w:val="24"/>
          <w:szCs w:val="24"/>
          <w:highlight w:val="cyan"/>
        </w:rPr>
        <w:t>Justificativa:</w:t>
      </w:r>
    </w:p>
    <w:p w14:paraId="6EFB5FB8" w14:textId="6315AE7B" w:rsidR="0058531F" w:rsidRPr="00C21B59" w:rsidRDefault="0058531F" w:rsidP="009E6C06">
      <w:pPr>
        <w:pStyle w:val="PargrafodaLista"/>
        <w:numPr>
          <w:ilvl w:val="0"/>
          <w:numId w:val="21"/>
        </w:numPr>
        <w:spacing w:after="0" w:line="360" w:lineRule="auto"/>
        <w:ind w:left="708"/>
        <w:jc w:val="both"/>
        <w:rPr>
          <w:rFonts w:ascii="Times New Roman" w:hAnsi="Times New Roman" w:cs="Times New Roman"/>
          <w:bCs/>
          <w:sz w:val="24"/>
          <w:szCs w:val="24"/>
          <w:highlight w:val="cyan"/>
        </w:rPr>
      </w:pPr>
      <w:r w:rsidRPr="00C21B59">
        <w:rPr>
          <w:rFonts w:ascii="Times New Roman" w:hAnsi="Times New Roman" w:cs="Times New Roman"/>
          <w:bCs/>
          <w:sz w:val="24"/>
          <w:szCs w:val="24"/>
          <w:highlight w:val="cyan"/>
        </w:rPr>
        <w:t xml:space="preserve">DESCRIÇÃO GENERALISTA DO ITEM </w:t>
      </w:r>
      <w:r w:rsidRPr="00C21B59">
        <w:rPr>
          <w:rFonts w:ascii="Times New Roman" w:hAnsi="Times New Roman" w:cs="Times New Roman"/>
          <w:bCs/>
          <w:sz w:val="24"/>
          <w:szCs w:val="24"/>
          <w:highlight w:val="cyan"/>
        </w:rPr>
        <w:t>(PREENCHIMENTO SECID)</w:t>
      </w:r>
    </w:p>
    <w:p w14:paraId="3C941393" w14:textId="62985E02" w:rsidR="0058531F" w:rsidRPr="00C21B59" w:rsidRDefault="0058531F" w:rsidP="00E77043">
      <w:pPr>
        <w:pStyle w:val="PargrafodaLista"/>
        <w:spacing w:after="240" w:line="360" w:lineRule="auto"/>
        <w:ind w:left="709"/>
        <w:contextualSpacing w:val="0"/>
        <w:jc w:val="both"/>
        <w:rPr>
          <w:rFonts w:ascii="Times New Roman" w:hAnsi="Times New Roman" w:cs="Times New Roman"/>
          <w:bCs/>
          <w:i/>
          <w:iCs/>
          <w:sz w:val="24"/>
          <w:szCs w:val="24"/>
        </w:rPr>
      </w:pPr>
      <w:r w:rsidRPr="00C21B59">
        <w:rPr>
          <w:rFonts w:ascii="Times New Roman" w:hAnsi="Times New Roman" w:cs="Times New Roman"/>
          <w:bCs/>
          <w:i/>
          <w:iCs/>
          <w:sz w:val="24"/>
          <w:szCs w:val="24"/>
          <w:highlight w:val="cyan"/>
        </w:rPr>
        <w:t>Justificativa:</w:t>
      </w:r>
    </w:p>
    <w:p w14:paraId="7001B564" w14:textId="77777777" w:rsidR="0058531F" w:rsidRPr="00C21B59" w:rsidRDefault="0058531F" w:rsidP="00E77043">
      <w:pPr>
        <w:pStyle w:val="PargrafodaLista"/>
        <w:spacing w:after="0" w:line="360" w:lineRule="auto"/>
        <w:ind w:left="0" w:right="-285"/>
        <w:contextualSpacing w:val="0"/>
        <w:jc w:val="both"/>
        <w:rPr>
          <w:rFonts w:ascii="Times New Roman" w:hAnsi="Times New Roman" w:cs="Times New Roman"/>
          <w:i/>
          <w:sz w:val="24"/>
          <w:szCs w:val="24"/>
        </w:rPr>
      </w:pPr>
      <w:r w:rsidRPr="00C21B59">
        <w:rPr>
          <w:rFonts w:ascii="Times New Roman" w:hAnsi="Times New Roman" w:cs="Times New Roman"/>
          <w:i/>
          <w:sz w:val="24"/>
          <w:szCs w:val="24"/>
        </w:rPr>
        <w:t>De maneira geral tais exigências justificam-se para verificação de aptidão da empresa para o desempenho de atividade pertinente e compatível em características, quantidades e prazos com o objeto desta licitação, bem como da demonstração da experiência do profissional indicado pelo licitante para atuar como seu responsável técnico, estando de acordo com a súmula nº 263 do TCU, limitando-se a perfeita consecução do objeto deste certame, mantendo a isonomia e a equidade de competição entre os licitantes.</w:t>
      </w:r>
    </w:p>
    <w:p w14:paraId="0C98B0A5" w14:textId="0D19633E" w:rsidR="0058531F" w:rsidRDefault="0058531F" w:rsidP="00E77043">
      <w:pPr>
        <w:pStyle w:val="PargrafodaLista"/>
        <w:spacing w:before="240" w:after="120" w:line="360" w:lineRule="auto"/>
        <w:ind w:left="0" w:right="-285"/>
        <w:contextualSpacing w:val="0"/>
        <w:jc w:val="both"/>
        <w:rPr>
          <w:rFonts w:ascii="Times New Roman" w:hAnsi="Times New Roman" w:cs="Times New Roman"/>
          <w:b/>
          <w:bCs/>
          <w:i/>
          <w:sz w:val="24"/>
          <w:szCs w:val="24"/>
          <w:u w:val="single"/>
        </w:rPr>
      </w:pPr>
      <w:r w:rsidRPr="00C21B59">
        <w:rPr>
          <w:rFonts w:ascii="Times New Roman" w:hAnsi="Times New Roman" w:cs="Times New Roman"/>
          <w:b/>
          <w:bCs/>
          <w:i/>
          <w:sz w:val="24"/>
          <w:szCs w:val="24"/>
          <w:u w:val="single"/>
        </w:rPr>
        <w:t>Em resumo, os itens escolhidos compõem o conjunto de características e elementos que individualizam e diferenciam o objeto, evidenciando seus pontos mais críticos, de maior dificuldade técnica, bem como que representam risco mais elevado para a sua perfeita execução. Trata-se aqui da essência do objeto licitado, aquilo que é realmente caracterizador da obra ou do serviço, que é de suma importância para o resultado almejado pela contratação.</w:t>
      </w:r>
    </w:p>
    <w:p w14:paraId="2200F1C8" w14:textId="1948383C" w:rsidR="00C21B59" w:rsidRDefault="00C21B59" w:rsidP="00E77043">
      <w:pPr>
        <w:pStyle w:val="PargrafodaLista"/>
        <w:spacing w:before="240" w:after="120" w:line="360" w:lineRule="auto"/>
        <w:ind w:left="0" w:right="-285"/>
        <w:contextualSpacing w:val="0"/>
        <w:jc w:val="both"/>
        <w:rPr>
          <w:rFonts w:ascii="Times New Roman" w:hAnsi="Times New Roman" w:cs="Times New Roman"/>
          <w:b/>
          <w:bCs/>
          <w:i/>
          <w:sz w:val="24"/>
          <w:szCs w:val="24"/>
          <w:u w:val="single"/>
        </w:rPr>
      </w:pPr>
    </w:p>
    <w:p w14:paraId="02A22094" w14:textId="77777777" w:rsidR="00C21B59" w:rsidRPr="00C21B59" w:rsidRDefault="00C21B59" w:rsidP="00E77043">
      <w:pPr>
        <w:pStyle w:val="PargrafodaLista"/>
        <w:spacing w:before="240" w:after="120" w:line="360" w:lineRule="auto"/>
        <w:ind w:left="0" w:right="-285"/>
        <w:contextualSpacing w:val="0"/>
        <w:jc w:val="both"/>
        <w:rPr>
          <w:rFonts w:ascii="Times New Roman" w:hAnsi="Times New Roman" w:cs="Times New Roman"/>
          <w:b/>
          <w:bCs/>
          <w:i/>
          <w:sz w:val="24"/>
          <w:szCs w:val="24"/>
          <w:u w:val="single"/>
        </w:rPr>
      </w:pPr>
    </w:p>
    <w:p w14:paraId="3AC35FAE" w14:textId="05AC5C32" w:rsidR="0058531F" w:rsidRPr="00C21B59" w:rsidRDefault="0058531F" w:rsidP="00E77043">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lastRenderedPageBreak/>
        <w:t>QUALIFICAÇÃO ECONÔMICO E FINANCEIRA</w:t>
      </w:r>
    </w:p>
    <w:p w14:paraId="3AB49753" w14:textId="77777777" w:rsidR="00E77043" w:rsidRPr="00E77043" w:rsidRDefault="00E77043" w:rsidP="009E6C06">
      <w:pPr>
        <w:numPr>
          <w:ilvl w:val="0"/>
          <w:numId w:val="24"/>
        </w:numPr>
        <w:spacing w:before="120" w:after="120" w:line="360" w:lineRule="auto"/>
        <w:ind w:left="357" w:right="-284" w:hanging="357"/>
        <w:jc w:val="both"/>
        <w:rPr>
          <w:rFonts w:ascii="Times New Roman" w:eastAsiaTheme="minorHAnsi" w:hAnsi="Times New Roman" w:cs="Times New Roman"/>
          <w:sz w:val="24"/>
          <w:szCs w:val="24"/>
        </w:rPr>
      </w:pPr>
      <w:r w:rsidRPr="00E77043">
        <w:rPr>
          <w:rFonts w:ascii="Times New Roman" w:eastAsiaTheme="minorHAnsi" w:hAnsi="Times New Roman" w:cs="Times New Roman"/>
          <w:sz w:val="24"/>
          <w:szCs w:val="24"/>
        </w:rPr>
        <w:t>O licitante detentor da proposta de menor preço deverá apresentar certidões negativas de falências e recuperação judicial e extrajudicial expedidas pelos distribuidores da sede da pessoa jurídica.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3D1E23A5" w14:textId="77777777" w:rsidR="00E77043" w:rsidRPr="00E77043" w:rsidRDefault="00E77043" w:rsidP="009E6C06">
      <w:pPr>
        <w:numPr>
          <w:ilvl w:val="0"/>
          <w:numId w:val="24"/>
        </w:numPr>
        <w:spacing w:before="100" w:beforeAutospacing="1" w:after="120" w:line="360" w:lineRule="auto"/>
        <w:ind w:left="360" w:right="-285"/>
        <w:jc w:val="both"/>
        <w:rPr>
          <w:rFonts w:ascii="Times New Roman" w:eastAsiaTheme="minorHAnsi" w:hAnsi="Times New Roman" w:cs="Times New Roman"/>
          <w:sz w:val="24"/>
          <w:szCs w:val="24"/>
        </w:rPr>
      </w:pPr>
      <w:r w:rsidRPr="00E77043">
        <w:rPr>
          <w:rFonts w:ascii="Times New Roman" w:eastAsiaTheme="minorHAnsi" w:hAnsi="Times New Roman" w:cs="Times New Roman"/>
          <w:sz w:val="24"/>
          <w:szCs w:val="24"/>
        </w:rPr>
        <w:t>Não será causa de inabilitação do licitante a anotação de distribuição de processo de recuperação judicial ou de pedido de homologação de recuperação extrajudicial, caso seja comprovado, no momento da entrega da documentação exigida no presente subitem, que o plano de recuperação já foi aprovado ou homologado pelo Juízo competente.</w:t>
      </w:r>
    </w:p>
    <w:p w14:paraId="484A3846" w14:textId="047F2ACE" w:rsidR="00E77043" w:rsidRPr="00E77043" w:rsidRDefault="00E77043" w:rsidP="009E6C06">
      <w:pPr>
        <w:numPr>
          <w:ilvl w:val="0"/>
          <w:numId w:val="24"/>
        </w:numPr>
        <w:spacing w:before="100" w:beforeAutospacing="1" w:after="120" w:line="360" w:lineRule="auto"/>
        <w:ind w:left="360" w:right="-285"/>
        <w:jc w:val="both"/>
        <w:rPr>
          <w:rFonts w:ascii="Times New Roman" w:eastAsiaTheme="minorHAnsi" w:hAnsi="Times New Roman" w:cs="Times New Roman"/>
          <w:sz w:val="24"/>
          <w:szCs w:val="24"/>
        </w:rPr>
      </w:pPr>
      <w:r w:rsidRPr="00E77043">
        <w:rPr>
          <w:rFonts w:ascii="Times New Roman" w:eastAsiaTheme="minorHAnsi" w:hAnsi="Times New Roman" w:cs="Times New Roman"/>
          <w:sz w:val="24"/>
          <w:szCs w:val="24"/>
        </w:rPr>
        <w:t xml:space="preserve">Poderão participar do certame as empresas que comprovarem atuação no ramo de atividade compatível com o objeto deste termo e que possuam patrimônio </w:t>
      </w:r>
      <w:r w:rsidR="00D62EF7" w:rsidRPr="00C21B59">
        <w:rPr>
          <w:rFonts w:ascii="Times New Roman" w:eastAsiaTheme="minorHAnsi" w:hAnsi="Times New Roman" w:cs="Times New Roman"/>
          <w:sz w:val="24"/>
          <w:szCs w:val="24"/>
        </w:rPr>
        <w:t>líquido</w:t>
      </w:r>
      <w:r w:rsidRPr="00E77043">
        <w:rPr>
          <w:rFonts w:ascii="Times New Roman" w:eastAsiaTheme="minorHAnsi" w:hAnsi="Times New Roman" w:cs="Times New Roman"/>
          <w:sz w:val="24"/>
          <w:szCs w:val="24"/>
        </w:rPr>
        <w:t xml:space="preserve"> em valor correspondente a, no mínimo, 10% do valor estimado para o contrato.</w:t>
      </w:r>
    </w:p>
    <w:p w14:paraId="625DAC45" w14:textId="77777777" w:rsidR="00E77043" w:rsidRPr="00E77043" w:rsidRDefault="00E77043" w:rsidP="009E6C06">
      <w:pPr>
        <w:widowControl w:val="0"/>
        <w:numPr>
          <w:ilvl w:val="0"/>
          <w:numId w:val="24"/>
        </w:numPr>
        <w:tabs>
          <w:tab w:val="left" w:pos="851"/>
        </w:tabs>
        <w:autoSpaceDE w:val="0"/>
        <w:autoSpaceDN w:val="0"/>
        <w:spacing w:before="89" w:after="120" w:line="360" w:lineRule="auto"/>
        <w:ind w:left="360" w:right="-285"/>
        <w:jc w:val="both"/>
        <w:rPr>
          <w:rFonts w:ascii="Times New Roman" w:eastAsia="Arial" w:hAnsi="Times New Roman" w:cs="Times New Roman"/>
          <w:b/>
          <w:bCs/>
          <w:color w:val="000000"/>
          <w:sz w:val="24"/>
          <w:szCs w:val="24"/>
          <w:u w:val="single"/>
          <w:lang w:val="pt-PT"/>
        </w:rPr>
      </w:pPr>
      <w:r w:rsidRPr="00E77043">
        <w:rPr>
          <w:rFonts w:ascii="Times New Roman" w:eastAsia="Arial" w:hAnsi="Times New Roman" w:cs="Times New Roman"/>
          <w:b/>
          <w:bCs/>
          <w:color w:val="000000"/>
          <w:sz w:val="24"/>
          <w:szCs w:val="24"/>
          <w:u w:val="single"/>
          <w:lang w:val="pt-PT"/>
        </w:rPr>
        <w:t>Para fins de Qualificação Econômico - Financeira deverá ser exigido:</w:t>
      </w:r>
    </w:p>
    <w:p w14:paraId="3EA6C0E9" w14:textId="77777777" w:rsidR="00E77043" w:rsidRPr="00E77043" w:rsidRDefault="00E77043" w:rsidP="009E6C06">
      <w:pPr>
        <w:widowControl w:val="0"/>
        <w:numPr>
          <w:ilvl w:val="1"/>
          <w:numId w:val="22"/>
        </w:numPr>
        <w:tabs>
          <w:tab w:val="left" w:pos="1560"/>
          <w:tab w:val="left" w:pos="1701"/>
        </w:tabs>
        <w:autoSpaceDE w:val="0"/>
        <w:autoSpaceDN w:val="0"/>
        <w:spacing w:after="120" w:line="360" w:lineRule="auto"/>
        <w:ind w:left="435" w:right="-285"/>
        <w:jc w:val="both"/>
        <w:rPr>
          <w:rFonts w:ascii="Times New Roman" w:hAnsi="Times New Roman" w:cs="Times New Roman"/>
          <w:vanish/>
          <w:sz w:val="24"/>
          <w:szCs w:val="24"/>
        </w:rPr>
      </w:pPr>
    </w:p>
    <w:p w14:paraId="1E438F6D" w14:textId="77777777" w:rsidR="00E77043" w:rsidRPr="00E77043" w:rsidRDefault="00E77043" w:rsidP="00E77043">
      <w:pPr>
        <w:widowControl w:val="0"/>
        <w:tabs>
          <w:tab w:val="left" w:pos="1560"/>
          <w:tab w:val="left" w:pos="1701"/>
        </w:tabs>
        <w:autoSpaceDE w:val="0"/>
        <w:autoSpaceDN w:val="0"/>
        <w:spacing w:after="0" w:line="360" w:lineRule="auto"/>
        <w:ind w:left="351" w:right="-285"/>
        <w:jc w:val="both"/>
        <w:rPr>
          <w:rFonts w:ascii="Times New Roman" w:hAnsi="Times New Roman" w:cs="Times New Roman"/>
          <w:sz w:val="24"/>
          <w:szCs w:val="24"/>
        </w:rPr>
      </w:pPr>
      <w:r w:rsidRPr="00E77043">
        <w:rPr>
          <w:rFonts w:ascii="Times New Roman" w:hAnsi="Times New Roman" w:cs="Times New Roman"/>
          <w:sz w:val="24"/>
          <w:szCs w:val="24"/>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Os licitantes deverão comprovar que dispõem dos índices econômico-financeiros mínimos previstos a seguir, devidamente confirmados pelo responsável da contabilidade da licitante: </w:t>
      </w:r>
    </w:p>
    <w:p w14:paraId="20E207D7" w14:textId="77777777" w:rsidR="00E77043" w:rsidRPr="00E77043" w:rsidRDefault="00E77043" w:rsidP="009E6C06">
      <w:pPr>
        <w:numPr>
          <w:ilvl w:val="0"/>
          <w:numId w:val="25"/>
        </w:numPr>
        <w:spacing w:before="240" w:after="120" w:line="360" w:lineRule="auto"/>
        <w:ind w:left="720" w:right="-284" w:hanging="357"/>
        <w:jc w:val="both"/>
        <w:rPr>
          <w:rFonts w:ascii="Times New Roman" w:hAnsi="Times New Roman" w:cs="Times New Roman"/>
          <w:sz w:val="24"/>
          <w:szCs w:val="24"/>
        </w:rPr>
      </w:pPr>
      <w:r w:rsidRPr="00E77043">
        <w:rPr>
          <w:rFonts w:ascii="Times New Roman" w:hAnsi="Times New Roman" w:cs="Times New Roman"/>
          <w:b/>
          <w:sz w:val="24"/>
          <w:szCs w:val="24"/>
        </w:rPr>
        <w:t>Índice de Liquidez Geral:</w:t>
      </w:r>
      <w:r w:rsidRPr="00E77043">
        <w:rPr>
          <w:rFonts w:ascii="Times New Roman" w:hAnsi="Times New Roman" w:cs="Times New Roman"/>
          <w:sz w:val="24"/>
          <w:szCs w:val="24"/>
        </w:rPr>
        <w:t xml:space="preserve"> </w:t>
      </w:r>
      <w:bookmarkStart w:id="3" w:name="_Hlk65160446"/>
      <w:r w:rsidRPr="00E77043">
        <w:rPr>
          <w:rFonts w:ascii="Times New Roman" w:hAnsi="Times New Roman" w:cs="Times New Roman"/>
          <w:sz w:val="24"/>
          <w:szCs w:val="24"/>
        </w:rPr>
        <w:t xml:space="preserve">mede a solvência da empresa e sua capacidade para saldar suas dívidas, refletindo a situação dos compromissos financeiros de longo prazo em face ao ativo realizável de curto e longo prazo. Ele indica a capacidade de pagamento da empresa para saldar R$ 1,00 (um) real de dívida de longo prazo. Portanto, quanto maior o ILG melhor a situação da empresa e, para a presente </w:t>
      </w:r>
      <w:r w:rsidRPr="00E77043">
        <w:rPr>
          <w:rFonts w:ascii="Times New Roman" w:hAnsi="Times New Roman" w:cs="Times New Roman"/>
          <w:sz w:val="24"/>
          <w:szCs w:val="24"/>
        </w:rPr>
        <w:lastRenderedPageBreak/>
        <w:t xml:space="preserve">licitação, definiu-se que deverá ser maior ou igual a 1,00 (hum), porque as empresas que o comprovarem estarão demonstrando que possuem recursos suficientes para saldar seus compromissos financeiros vincendos a longo prazo. </w:t>
      </w:r>
    </w:p>
    <w:p w14:paraId="1A538246" w14:textId="77777777" w:rsidR="00E77043" w:rsidRPr="00E77043" w:rsidRDefault="00E77043" w:rsidP="00E77043">
      <w:pPr>
        <w:spacing w:line="360" w:lineRule="auto"/>
        <w:ind w:left="723" w:right="-285"/>
        <w:contextualSpacing/>
        <w:jc w:val="both"/>
        <w:rPr>
          <w:rFonts w:ascii="Times New Roman" w:hAnsi="Times New Roman" w:cs="Times New Roman"/>
          <w:sz w:val="24"/>
          <w:szCs w:val="24"/>
        </w:rPr>
      </w:pPr>
      <w:r w:rsidRPr="00E77043">
        <w:rPr>
          <w:rFonts w:ascii="Times New Roman" w:hAnsi="Times New Roman" w:cs="Times New Roman"/>
          <w:sz w:val="24"/>
          <w:szCs w:val="24"/>
        </w:rPr>
        <w:t>O Índice de Liquidez Geral deverá ser calculado de acordo com a seguinte fórmula</w:t>
      </w:r>
      <w:bookmarkEnd w:id="3"/>
      <w:r w:rsidRPr="00E77043">
        <w:rPr>
          <w:rFonts w:ascii="Times New Roman" w:hAnsi="Times New Roman" w:cs="Times New Roman"/>
          <w:sz w:val="24"/>
          <w:szCs w:val="24"/>
        </w:rPr>
        <w:t>, apurado nas demonstrações financeiras do último exercício financeiro:</w:t>
      </w:r>
    </w:p>
    <w:p w14:paraId="10B96FA1" w14:textId="77777777" w:rsidR="00E77043" w:rsidRPr="00E77043" w:rsidRDefault="00E77043" w:rsidP="00E77043">
      <w:pPr>
        <w:tabs>
          <w:tab w:val="left" w:pos="851"/>
          <w:tab w:val="left" w:pos="2119"/>
        </w:tabs>
        <w:spacing w:line="360" w:lineRule="auto"/>
        <w:ind w:left="363" w:right="-285"/>
        <w:jc w:val="center"/>
        <w:rPr>
          <w:rFonts w:ascii="Times New Roman" w:hAnsi="Times New Roman" w:cs="Times New Roman"/>
          <w:sz w:val="24"/>
          <w:szCs w:val="24"/>
        </w:rPr>
      </w:pPr>
      <m:oMath>
        <m:r>
          <w:rPr>
            <w:rFonts w:ascii="Cambria Math" w:hAnsi="Cambria Math" w:cs="Times New Roman"/>
            <w:sz w:val="28"/>
            <w:szCs w:val="24"/>
          </w:rPr>
          <m:t>ILG=</m:t>
        </m:r>
        <m:f>
          <m:fPr>
            <m:ctrlPr>
              <w:rPr>
                <w:rFonts w:ascii="Cambria Math" w:hAnsi="Cambria Math" w:cs="Times New Roman"/>
                <w:i/>
                <w:sz w:val="28"/>
                <w:szCs w:val="24"/>
              </w:rPr>
            </m:ctrlPr>
          </m:fPr>
          <m:num>
            <m:r>
              <w:rPr>
                <w:rFonts w:ascii="Cambria Math" w:hAnsi="Cambria Math" w:cs="Times New Roman"/>
                <w:sz w:val="28"/>
                <w:szCs w:val="24"/>
              </w:rPr>
              <m:t>(AC+ANCRLP)</m:t>
            </m:r>
          </m:num>
          <m:den>
            <m:r>
              <w:rPr>
                <w:rFonts w:ascii="Cambria Math" w:hAnsi="Cambria Math" w:cs="Times New Roman"/>
                <w:sz w:val="28"/>
                <w:szCs w:val="24"/>
              </w:rPr>
              <m:t>(PC+PNC)</m:t>
            </m:r>
          </m:den>
        </m:f>
      </m:oMath>
      <w:r w:rsidRPr="00E77043">
        <w:rPr>
          <w:rFonts w:ascii="Times New Roman" w:hAnsi="Times New Roman" w:cs="Times New Roman"/>
          <w:sz w:val="24"/>
          <w:szCs w:val="24"/>
        </w:rPr>
        <w:tab/>
        <w:t>resultando</w:t>
      </w:r>
      <w:r w:rsidRPr="00E77043">
        <w:rPr>
          <w:rFonts w:ascii="Times New Roman" w:hAnsi="Times New Roman" w:cs="Times New Roman"/>
          <w:sz w:val="24"/>
          <w:szCs w:val="24"/>
        </w:rPr>
        <w:tab/>
      </w:r>
      <w:r w:rsidRPr="00E77043">
        <w:rPr>
          <w:rFonts w:ascii="Times New Roman" w:hAnsi="Times New Roman" w:cs="Times New Roman"/>
          <w:sz w:val="24"/>
          <w:szCs w:val="24"/>
        </w:rPr>
        <w:tab/>
        <w:t>ILG ≥ 1,00</w:t>
      </w:r>
    </w:p>
    <w:p w14:paraId="34FC2FCE" w14:textId="77777777" w:rsidR="00E77043" w:rsidRPr="00E77043" w:rsidRDefault="00E77043" w:rsidP="00E77043">
      <w:pPr>
        <w:tabs>
          <w:tab w:val="left" w:pos="851"/>
          <w:tab w:val="left" w:pos="2119"/>
        </w:tabs>
        <w:spacing w:after="240" w:line="360" w:lineRule="auto"/>
        <w:ind w:left="720" w:right="-285"/>
        <w:jc w:val="both"/>
        <w:rPr>
          <w:rFonts w:ascii="Times New Roman" w:hAnsi="Times New Roman" w:cs="Times New Roman"/>
          <w:bCs/>
          <w:sz w:val="24"/>
          <w:szCs w:val="24"/>
        </w:rPr>
      </w:pPr>
      <w:r w:rsidRPr="00E77043">
        <w:rPr>
          <w:rFonts w:ascii="Times New Roman" w:hAnsi="Times New Roman" w:cs="Times New Roman"/>
          <w:bCs/>
          <w:sz w:val="24"/>
          <w:szCs w:val="24"/>
        </w:rPr>
        <w:t>Onde:</w:t>
      </w:r>
      <w:r w:rsidRPr="00E77043">
        <w:rPr>
          <w:rFonts w:ascii="Times New Roman" w:hAnsi="Times New Roman" w:cs="Times New Roman"/>
          <w:bCs/>
          <w:sz w:val="24"/>
          <w:szCs w:val="24"/>
        </w:rPr>
        <w:tab/>
      </w:r>
    </w:p>
    <w:p w14:paraId="49C2D424" w14:textId="77777777" w:rsidR="00E77043" w:rsidRPr="00E77043" w:rsidRDefault="00E77043" w:rsidP="00E77043">
      <w:pPr>
        <w:tabs>
          <w:tab w:val="left" w:pos="851"/>
          <w:tab w:val="left" w:pos="2119"/>
        </w:tabs>
        <w:spacing w:line="360" w:lineRule="auto"/>
        <w:ind w:left="720" w:right="-285"/>
        <w:contextualSpacing/>
        <w:rPr>
          <w:rFonts w:ascii="Times New Roman" w:hAnsi="Times New Roman" w:cs="Times New Roman"/>
          <w:sz w:val="24"/>
          <w:szCs w:val="24"/>
        </w:rPr>
      </w:pPr>
      <w:r w:rsidRPr="00E77043">
        <w:rPr>
          <w:rFonts w:ascii="Times New Roman" w:hAnsi="Times New Roman" w:cs="Times New Roman"/>
          <w:sz w:val="24"/>
          <w:szCs w:val="24"/>
        </w:rPr>
        <w:t>ILG = Índice de Liquidez Geral;</w:t>
      </w:r>
    </w:p>
    <w:p w14:paraId="52514EE8" w14:textId="77777777" w:rsidR="00E77043" w:rsidRPr="00E77043" w:rsidRDefault="00E77043" w:rsidP="00E77043">
      <w:pPr>
        <w:tabs>
          <w:tab w:val="left" w:pos="851"/>
          <w:tab w:val="left" w:pos="2119"/>
        </w:tabs>
        <w:spacing w:line="360" w:lineRule="auto"/>
        <w:ind w:left="720" w:right="-285"/>
        <w:contextualSpacing/>
        <w:rPr>
          <w:rFonts w:ascii="Times New Roman" w:hAnsi="Times New Roman" w:cs="Times New Roman"/>
          <w:sz w:val="24"/>
          <w:szCs w:val="24"/>
        </w:rPr>
      </w:pPr>
      <w:r w:rsidRPr="00E77043">
        <w:rPr>
          <w:rFonts w:ascii="Times New Roman" w:hAnsi="Times New Roman" w:cs="Times New Roman"/>
          <w:sz w:val="24"/>
          <w:szCs w:val="24"/>
        </w:rPr>
        <w:t>AC = Ativo Circulante;</w:t>
      </w:r>
    </w:p>
    <w:p w14:paraId="144CEE5B" w14:textId="77777777" w:rsidR="00E77043" w:rsidRPr="00E77043" w:rsidRDefault="00E77043" w:rsidP="00E77043">
      <w:pPr>
        <w:tabs>
          <w:tab w:val="left" w:pos="851"/>
          <w:tab w:val="left" w:pos="2119"/>
        </w:tabs>
        <w:spacing w:line="360" w:lineRule="auto"/>
        <w:ind w:left="720" w:right="-285"/>
        <w:contextualSpacing/>
        <w:rPr>
          <w:rFonts w:ascii="Times New Roman" w:hAnsi="Times New Roman" w:cs="Times New Roman"/>
          <w:sz w:val="24"/>
          <w:szCs w:val="24"/>
        </w:rPr>
      </w:pPr>
      <w:r w:rsidRPr="00E77043">
        <w:rPr>
          <w:rFonts w:ascii="Times New Roman" w:hAnsi="Times New Roman" w:cs="Times New Roman"/>
          <w:sz w:val="24"/>
          <w:szCs w:val="24"/>
        </w:rPr>
        <w:t>ANCRLP = Ativo Não Circulante, subgrupo Realizável Longo Prazo;</w:t>
      </w:r>
    </w:p>
    <w:p w14:paraId="6660C4E4" w14:textId="77777777" w:rsidR="00E77043" w:rsidRPr="00E77043" w:rsidRDefault="00E77043" w:rsidP="00E77043">
      <w:pPr>
        <w:tabs>
          <w:tab w:val="left" w:pos="851"/>
          <w:tab w:val="left" w:pos="2119"/>
        </w:tabs>
        <w:spacing w:line="360" w:lineRule="auto"/>
        <w:ind w:left="720" w:right="-285"/>
        <w:contextualSpacing/>
        <w:jc w:val="both"/>
        <w:rPr>
          <w:rFonts w:ascii="Times New Roman" w:hAnsi="Times New Roman" w:cs="Times New Roman"/>
          <w:sz w:val="24"/>
          <w:szCs w:val="24"/>
        </w:rPr>
      </w:pPr>
      <w:r w:rsidRPr="00E77043">
        <w:rPr>
          <w:rFonts w:ascii="Times New Roman" w:hAnsi="Times New Roman" w:cs="Times New Roman"/>
          <w:sz w:val="24"/>
          <w:szCs w:val="24"/>
        </w:rPr>
        <w:t>PC = Passivo Circulante;</w:t>
      </w:r>
    </w:p>
    <w:p w14:paraId="296E42A2" w14:textId="77777777" w:rsidR="00E77043" w:rsidRPr="00E77043" w:rsidRDefault="00E77043" w:rsidP="00E77043">
      <w:pPr>
        <w:tabs>
          <w:tab w:val="left" w:pos="851"/>
          <w:tab w:val="left" w:pos="2119"/>
        </w:tabs>
        <w:spacing w:line="360" w:lineRule="auto"/>
        <w:ind w:left="720" w:right="-285"/>
        <w:contextualSpacing/>
        <w:jc w:val="both"/>
        <w:rPr>
          <w:rFonts w:ascii="Times New Roman" w:hAnsi="Times New Roman" w:cs="Times New Roman"/>
          <w:sz w:val="24"/>
          <w:szCs w:val="24"/>
        </w:rPr>
      </w:pPr>
      <w:r w:rsidRPr="00E77043">
        <w:rPr>
          <w:rFonts w:ascii="Times New Roman" w:hAnsi="Times New Roman" w:cs="Times New Roman"/>
          <w:sz w:val="24"/>
          <w:szCs w:val="24"/>
        </w:rPr>
        <w:t>PNC = Passivo Não Circulante;</w:t>
      </w:r>
    </w:p>
    <w:p w14:paraId="05FF1899" w14:textId="77777777" w:rsidR="00E77043" w:rsidRPr="00E77043" w:rsidRDefault="00E77043" w:rsidP="009E6C06">
      <w:pPr>
        <w:numPr>
          <w:ilvl w:val="0"/>
          <w:numId w:val="25"/>
        </w:numPr>
        <w:spacing w:before="480" w:after="120" w:line="360" w:lineRule="auto"/>
        <w:ind w:left="720" w:right="-284" w:hanging="357"/>
        <w:jc w:val="both"/>
        <w:rPr>
          <w:rFonts w:ascii="Times New Roman" w:hAnsi="Times New Roman" w:cs="Times New Roman"/>
          <w:sz w:val="24"/>
          <w:szCs w:val="24"/>
        </w:rPr>
      </w:pPr>
      <w:r w:rsidRPr="00E77043">
        <w:rPr>
          <w:rFonts w:ascii="Times New Roman" w:hAnsi="Times New Roman" w:cs="Times New Roman"/>
          <w:b/>
          <w:sz w:val="24"/>
          <w:szCs w:val="24"/>
        </w:rPr>
        <w:t>Índice de Liquidez Corrente</w:t>
      </w:r>
      <w:r w:rsidRPr="00E77043">
        <w:rPr>
          <w:rFonts w:ascii="Times New Roman" w:hAnsi="Times New Roman" w:cs="Times New Roman"/>
          <w:sz w:val="24"/>
          <w:szCs w:val="24"/>
        </w:rPr>
        <w:t>: O Índice de Liquidez Corrente mede a solvência da empresa e sua capacidade para saldar suas dívidas, refletindo a situação dos compromissos financeiros de curto prazo em face ao ativo realizável de curto prazo. Portanto, quanto maior o ILC melhor a situação da empresa e, para a presente licitação, definiu-se que deverá ser maior ou igual a 1,00 (hum), porque as empresas que o comprovarem estarão demonstrando que possuem recursos suficientes para saldar seus compromissos financeiros vincendos a curto prazo. Ele indica quantos reais estão disponíveis para cada R$ 1,00 (</w:t>
      </w:r>
      <w:proofErr w:type="spellStart"/>
      <w:r w:rsidRPr="00E77043">
        <w:rPr>
          <w:rFonts w:ascii="Times New Roman" w:hAnsi="Times New Roman" w:cs="Times New Roman"/>
          <w:sz w:val="24"/>
          <w:szCs w:val="24"/>
        </w:rPr>
        <w:t>hum</w:t>
      </w:r>
      <w:proofErr w:type="spellEnd"/>
      <w:r w:rsidRPr="00E77043">
        <w:rPr>
          <w:rFonts w:ascii="Times New Roman" w:hAnsi="Times New Roman" w:cs="Times New Roman"/>
          <w:sz w:val="24"/>
          <w:szCs w:val="24"/>
        </w:rPr>
        <w:t xml:space="preserve"> real) de dívida em curto prazo. </w:t>
      </w:r>
    </w:p>
    <w:p w14:paraId="265F4D98" w14:textId="77777777" w:rsidR="00E77043" w:rsidRPr="00E77043" w:rsidRDefault="00E77043" w:rsidP="00E77043">
      <w:pPr>
        <w:spacing w:after="120" w:line="360" w:lineRule="auto"/>
        <w:ind w:left="720" w:right="-284"/>
        <w:jc w:val="both"/>
        <w:rPr>
          <w:rFonts w:ascii="Times New Roman" w:hAnsi="Times New Roman" w:cs="Times New Roman"/>
          <w:sz w:val="24"/>
          <w:szCs w:val="24"/>
        </w:rPr>
      </w:pPr>
      <w:r w:rsidRPr="00E77043">
        <w:rPr>
          <w:rFonts w:ascii="Times New Roman" w:hAnsi="Times New Roman" w:cs="Times New Roman"/>
          <w:sz w:val="24"/>
          <w:szCs w:val="24"/>
        </w:rPr>
        <w:t>O Índice de Liquidez Corrente deverá ser calculado de acordo com a seguinte fórmula, apurado nas demonstrações financeiras do último exercício financeiro:</w:t>
      </w:r>
    </w:p>
    <w:p w14:paraId="313099E9" w14:textId="77777777" w:rsidR="00E77043" w:rsidRPr="00E77043" w:rsidRDefault="00E77043" w:rsidP="00E77043">
      <w:pPr>
        <w:tabs>
          <w:tab w:val="left" w:pos="851"/>
          <w:tab w:val="left" w:pos="2119"/>
        </w:tabs>
        <w:spacing w:line="360" w:lineRule="auto"/>
        <w:ind w:left="363" w:right="-285"/>
        <w:jc w:val="center"/>
        <w:rPr>
          <w:rFonts w:ascii="Times New Roman" w:hAnsi="Times New Roman" w:cs="Times New Roman"/>
          <w:sz w:val="24"/>
          <w:szCs w:val="24"/>
        </w:rPr>
      </w:pPr>
      <m:oMath>
        <m:r>
          <w:rPr>
            <w:rFonts w:ascii="Cambria Math" w:hAnsi="Cambria Math" w:cs="Times New Roman"/>
            <w:sz w:val="28"/>
            <w:szCs w:val="24"/>
          </w:rPr>
          <m:t>ILC=</m:t>
        </m:r>
        <m:f>
          <m:fPr>
            <m:ctrlPr>
              <w:rPr>
                <w:rFonts w:ascii="Cambria Math" w:hAnsi="Cambria Math" w:cs="Times New Roman"/>
                <w:i/>
                <w:sz w:val="28"/>
                <w:szCs w:val="24"/>
              </w:rPr>
            </m:ctrlPr>
          </m:fPr>
          <m:num>
            <m:r>
              <w:rPr>
                <w:rFonts w:ascii="Cambria Math" w:hAnsi="Cambria Math" w:cs="Times New Roman"/>
                <w:sz w:val="28"/>
                <w:szCs w:val="24"/>
              </w:rPr>
              <m:t>(AC)</m:t>
            </m:r>
          </m:num>
          <m:den>
            <m:r>
              <w:rPr>
                <w:rFonts w:ascii="Cambria Math" w:hAnsi="Cambria Math" w:cs="Times New Roman"/>
                <w:sz w:val="28"/>
                <w:szCs w:val="24"/>
              </w:rPr>
              <m:t>(PC)</m:t>
            </m:r>
          </m:den>
        </m:f>
      </m:oMath>
      <w:r w:rsidRPr="00E77043">
        <w:rPr>
          <w:rFonts w:ascii="Times New Roman" w:hAnsi="Times New Roman" w:cs="Times New Roman"/>
          <w:sz w:val="24"/>
          <w:szCs w:val="24"/>
        </w:rPr>
        <w:tab/>
      </w:r>
      <w:r w:rsidRPr="00E77043">
        <w:rPr>
          <w:rFonts w:ascii="Times New Roman" w:hAnsi="Times New Roman" w:cs="Times New Roman"/>
          <w:sz w:val="24"/>
          <w:szCs w:val="24"/>
        </w:rPr>
        <w:tab/>
      </w:r>
      <w:r w:rsidRPr="00E77043">
        <w:rPr>
          <w:rFonts w:ascii="Times New Roman" w:hAnsi="Times New Roman" w:cs="Times New Roman"/>
          <w:sz w:val="24"/>
          <w:szCs w:val="24"/>
        </w:rPr>
        <w:tab/>
        <w:t>resultando</w:t>
      </w:r>
      <w:r w:rsidRPr="00E77043">
        <w:rPr>
          <w:rFonts w:ascii="Times New Roman" w:hAnsi="Times New Roman" w:cs="Times New Roman"/>
          <w:sz w:val="24"/>
          <w:szCs w:val="24"/>
        </w:rPr>
        <w:tab/>
      </w:r>
      <w:r w:rsidRPr="00E77043">
        <w:rPr>
          <w:rFonts w:ascii="Times New Roman" w:hAnsi="Times New Roman" w:cs="Times New Roman"/>
          <w:sz w:val="24"/>
          <w:szCs w:val="24"/>
        </w:rPr>
        <w:tab/>
        <w:t>ILC ≥ 1,00</w:t>
      </w:r>
    </w:p>
    <w:p w14:paraId="365EC1DF" w14:textId="77777777" w:rsidR="00E77043" w:rsidRPr="00E77043" w:rsidRDefault="00E77043" w:rsidP="00E77043">
      <w:pPr>
        <w:tabs>
          <w:tab w:val="left" w:pos="851"/>
          <w:tab w:val="left" w:pos="2119"/>
        </w:tabs>
        <w:spacing w:after="240" w:line="360" w:lineRule="auto"/>
        <w:ind w:left="720" w:right="-285"/>
        <w:jc w:val="both"/>
        <w:rPr>
          <w:rFonts w:ascii="Times New Roman" w:hAnsi="Times New Roman" w:cs="Times New Roman"/>
          <w:bCs/>
          <w:sz w:val="24"/>
          <w:szCs w:val="24"/>
        </w:rPr>
      </w:pPr>
      <w:r w:rsidRPr="00E77043">
        <w:rPr>
          <w:rFonts w:ascii="Times New Roman" w:hAnsi="Times New Roman" w:cs="Times New Roman"/>
          <w:bCs/>
          <w:sz w:val="24"/>
          <w:szCs w:val="24"/>
        </w:rPr>
        <w:t xml:space="preserve">Onde: </w:t>
      </w:r>
    </w:p>
    <w:p w14:paraId="6C40557C" w14:textId="77777777" w:rsidR="00E77043" w:rsidRPr="00E77043" w:rsidRDefault="00E77043" w:rsidP="00E77043">
      <w:pPr>
        <w:tabs>
          <w:tab w:val="left" w:pos="851"/>
          <w:tab w:val="left" w:pos="2119"/>
        </w:tabs>
        <w:spacing w:line="360" w:lineRule="auto"/>
        <w:ind w:left="723" w:right="-285"/>
        <w:contextualSpacing/>
        <w:jc w:val="both"/>
        <w:rPr>
          <w:rFonts w:ascii="Times New Roman" w:hAnsi="Times New Roman" w:cs="Times New Roman"/>
          <w:sz w:val="24"/>
          <w:szCs w:val="24"/>
        </w:rPr>
      </w:pPr>
      <w:r w:rsidRPr="00E77043">
        <w:rPr>
          <w:rFonts w:ascii="Times New Roman" w:hAnsi="Times New Roman" w:cs="Times New Roman"/>
          <w:sz w:val="24"/>
          <w:szCs w:val="24"/>
        </w:rPr>
        <w:t>AC = Ativo Circulante;</w:t>
      </w:r>
    </w:p>
    <w:p w14:paraId="7B1C6F34" w14:textId="77777777" w:rsidR="00E77043" w:rsidRPr="00E77043" w:rsidRDefault="00E77043" w:rsidP="00E77043">
      <w:pPr>
        <w:tabs>
          <w:tab w:val="left" w:pos="851"/>
          <w:tab w:val="left" w:pos="2119"/>
        </w:tabs>
        <w:spacing w:line="360" w:lineRule="auto"/>
        <w:ind w:left="723" w:right="-285"/>
        <w:contextualSpacing/>
        <w:jc w:val="both"/>
        <w:rPr>
          <w:rFonts w:ascii="Times New Roman" w:hAnsi="Times New Roman" w:cs="Times New Roman"/>
          <w:sz w:val="24"/>
          <w:szCs w:val="24"/>
        </w:rPr>
      </w:pPr>
      <w:r w:rsidRPr="00E77043">
        <w:rPr>
          <w:rFonts w:ascii="Times New Roman" w:hAnsi="Times New Roman" w:cs="Times New Roman"/>
          <w:sz w:val="24"/>
          <w:szCs w:val="24"/>
        </w:rPr>
        <w:lastRenderedPageBreak/>
        <w:t>PC = Passivo Circulante.</w:t>
      </w:r>
    </w:p>
    <w:p w14:paraId="0CE31328" w14:textId="77777777" w:rsidR="00E77043" w:rsidRPr="00E77043" w:rsidRDefault="00E77043" w:rsidP="009E6C06">
      <w:pPr>
        <w:numPr>
          <w:ilvl w:val="0"/>
          <w:numId w:val="25"/>
        </w:numPr>
        <w:spacing w:before="480" w:after="120" w:line="360" w:lineRule="auto"/>
        <w:ind w:left="720" w:right="-284" w:hanging="357"/>
        <w:jc w:val="both"/>
        <w:rPr>
          <w:rFonts w:ascii="Times New Roman" w:hAnsi="Times New Roman" w:cs="Times New Roman"/>
          <w:sz w:val="24"/>
          <w:szCs w:val="24"/>
        </w:rPr>
      </w:pPr>
      <w:r w:rsidRPr="00E77043">
        <w:rPr>
          <w:rFonts w:ascii="Times New Roman" w:hAnsi="Times New Roman" w:cs="Times New Roman"/>
          <w:b/>
          <w:sz w:val="24"/>
          <w:szCs w:val="24"/>
        </w:rPr>
        <w:t>Índice de Endividamento:</w:t>
      </w:r>
      <w:r w:rsidRPr="00E77043">
        <w:rPr>
          <w:rFonts w:ascii="Times New Roman" w:hAnsi="Times New Roman" w:cs="Times New Roman"/>
          <w:sz w:val="24"/>
          <w:szCs w:val="24"/>
        </w:rPr>
        <w:t xml:space="preserve"> </w:t>
      </w:r>
      <w:bookmarkStart w:id="4" w:name="_Hlk65161058"/>
      <w:r w:rsidRPr="00E77043">
        <w:rPr>
          <w:rFonts w:ascii="Times New Roman" w:hAnsi="Times New Roman" w:cs="Times New Roman"/>
          <w:sz w:val="24"/>
          <w:szCs w:val="24"/>
        </w:rPr>
        <w:t xml:space="preserve">O Índice de Endividamento indica o nível de comprometimento que a somatória do Passivo Circulante com o Passivo Não Circulante exerce sobre o Ativo Total da empresa, representando a sua capacidade em liquidar todos os seus exigíveis de curto e longo prazo, sem reembolsar os seus sócios das contas do Patrimônio Líquido. Portanto, quanto menor o IE melhor a situação da empresa e, para a presente licitação, definiu-se que deverá ser menor ou igual a 1,00 (hum). </w:t>
      </w:r>
    </w:p>
    <w:p w14:paraId="7E62A358" w14:textId="77777777" w:rsidR="00E77043" w:rsidRPr="00E77043" w:rsidRDefault="00E77043" w:rsidP="00E77043">
      <w:pPr>
        <w:spacing w:before="480" w:after="120" w:line="360" w:lineRule="auto"/>
        <w:ind w:left="723" w:right="-285"/>
        <w:contextualSpacing/>
        <w:jc w:val="both"/>
        <w:rPr>
          <w:rFonts w:ascii="Times New Roman" w:hAnsi="Times New Roman" w:cs="Times New Roman"/>
          <w:sz w:val="24"/>
          <w:szCs w:val="24"/>
        </w:rPr>
      </w:pPr>
      <w:r w:rsidRPr="00E77043">
        <w:rPr>
          <w:rFonts w:ascii="Times New Roman" w:hAnsi="Times New Roman" w:cs="Times New Roman"/>
          <w:sz w:val="24"/>
          <w:szCs w:val="24"/>
        </w:rPr>
        <w:t>O Índice de Endividamento deverá ser calculado de acordo com a seguinte fórmula, apurado nas demonstrações financeiras do último exercício financeiro</w:t>
      </w:r>
      <w:bookmarkEnd w:id="4"/>
      <w:r w:rsidRPr="00E77043">
        <w:rPr>
          <w:rFonts w:ascii="Times New Roman" w:hAnsi="Times New Roman" w:cs="Times New Roman"/>
          <w:sz w:val="24"/>
          <w:szCs w:val="24"/>
        </w:rPr>
        <w:t xml:space="preserve">: </w:t>
      </w:r>
    </w:p>
    <w:p w14:paraId="2921618E" w14:textId="77777777" w:rsidR="00E77043" w:rsidRPr="00E77043" w:rsidRDefault="00E77043" w:rsidP="00E77043">
      <w:pPr>
        <w:tabs>
          <w:tab w:val="left" w:pos="851"/>
          <w:tab w:val="left" w:pos="2119"/>
        </w:tabs>
        <w:spacing w:line="360" w:lineRule="auto"/>
        <w:ind w:left="363" w:right="-285"/>
        <w:jc w:val="center"/>
        <w:rPr>
          <w:rFonts w:ascii="Times New Roman" w:hAnsi="Times New Roman" w:cs="Times New Roman"/>
          <w:sz w:val="24"/>
          <w:szCs w:val="24"/>
        </w:rPr>
      </w:pPr>
      <m:oMath>
        <m:r>
          <w:rPr>
            <w:rFonts w:ascii="Cambria Math" w:hAnsi="Cambria Math" w:cs="Times New Roman"/>
            <w:sz w:val="28"/>
            <w:szCs w:val="24"/>
          </w:rPr>
          <m:t>IE=</m:t>
        </m:r>
        <m:f>
          <m:fPr>
            <m:ctrlPr>
              <w:rPr>
                <w:rFonts w:ascii="Cambria Math" w:hAnsi="Cambria Math" w:cs="Times New Roman"/>
                <w:i/>
                <w:sz w:val="28"/>
                <w:szCs w:val="24"/>
              </w:rPr>
            </m:ctrlPr>
          </m:fPr>
          <m:num>
            <m:r>
              <w:rPr>
                <w:rFonts w:ascii="Cambria Math" w:hAnsi="Cambria Math" w:cs="Times New Roman"/>
                <w:sz w:val="28"/>
                <w:szCs w:val="24"/>
              </w:rPr>
              <m:t>(PC+PNCRLP)</m:t>
            </m:r>
          </m:num>
          <m:den>
            <m:r>
              <w:rPr>
                <w:rFonts w:ascii="Cambria Math" w:hAnsi="Cambria Math" w:cs="Times New Roman"/>
                <w:sz w:val="28"/>
                <w:szCs w:val="24"/>
              </w:rPr>
              <m:t>(AT)</m:t>
            </m:r>
          </m:den>
        </m:f>
      </m:oMath>
      <w:r w:rsidRPr="00E77043">
        <w:rPr>
          <w:rFonts w:ascii="Times New Roman" w:hAnsi="Times New Roman" w:cs="Times New Roman"/>
          <w:sz w:val="24"/>
          <w:szCs w:val="24"/>
        </w:rPr>
        <w:tab/>
      </w:r>
      <w:r w:rsidRPr="00E77043">
        <w:rPr>
          <w:rFonts w:ascii="Times New Roman" w:hAnsi="Times New Roman" w:cs="Times New Roman"/>
          <w:sz w:val="24"/>
          <w:szCs w:val="24"/>
        </w:rPr>
        <w:tab/>
        <w:t>resultando</w:t>
      </w:r>
      <w:r w:rsidRPr="00E77043">
        <w:rPr>
          <w:rFonts w:ascii="Times New Roman" w:hAnsi="Times New Roman" w:cs="Times New Roman"/>
          <w:sz w:val="24"/>
          <w:szCs w:val="24"/>
        </w:rPr>
        <w:tab/>
      </w:r>
      <w:r w:rsidRPr="00E77043">
        <w:rPr>
          <w:rFonts w:ascii="Times New Roman" w:hAnsi="Times New Roman" w:cs="Times New Roman"/>
          <w:sz w:val="24"/>
          <w:szCs w:val="24"/>
        </w:rPr>
        <w:tab/>
        <w:t>IE ≤ 1</w:t>
      </w:r>
    </w:p>
    <w:p w14:paraId="00A83E5C" w14:textId="77777777" w:rsidR="00E77043" w:rsidRPr="00E77043" w:rsidRDefault="00E77043" w:rsidP="00E77043">
      <w:pPr>
        <w:tabs>
          <w:tab w:val="left" w:pos="851"/>
          <w:tab w:val="left" w:pos="2119"/>
        </w:tabs>
        <w:spacing w:after="240" w:line="360" w:lineRule="auto"/>
        <w:ind w:left="720" w:right="-285"/>
        <w:jc w:val="both"/>
        <w:rPr>
          <w:rFonts w:ascii="Times New Roman" w:hAnsi="Times New Roman" w:cs="Times New Roman"/>
          <w:bCs/>
          <w:sz w:val="24"/>
          <w:szCs w:val="24"/>
        </w:rPr>
      </w:pPr>
      <w:r w:rsidRPr="00E77043">
        <w:rPr>
          <w:rFonts w:ascii="Times New Roman" w:hAnsi="Times New Roman" w:cs="Times New Roman"/>
          <w:bCs/>
          <w:sz w:val="24"/>
          <w:szCs w:val="24"/>
        </w:rPr>
        <w:t>Onde:</w:t>
      </w:r>
    </w:p>
    <w:p w14:paraId="516D049F" w14:textId="77777777" w:rsidR="00E77043" w:rsidRPr="00E77043" w:rsidRDefault="00E77043" w:rsidP="00E77043">
      <w:pPr>
        <w:tabs>
          <w:tab w:val="left" w:pos="851"/>
          <w:tab w:val="left" w:pos="2119"/>
        </w:tabs>
        <w:spacing w:line="360" w:lineRule="auto"/>
        <w:ind w:left="723" w:right="-285"/>
        <w:contextualSpacing/>
        <w:jc w:val="both"/>
        <w:rPr>
          <w:rFonts w:ascii="Times New Roman" w:hAnsi="Times New Roman" w:cs="Times New Roman"/>
          <w:sz w:val="24"/>
          <w:szCs w:val="24"/>
        </w:rPr>
      </w:pPr>
      <w:r w:rsidRPr="00E77043">
        <w:rPr>
          <w:rFonts w:ascii="Times New Roman" w:hAnsi="Times New Roman" w:cs="Times New Roman"/>
          <w:sz w:val="24"/>
          <w:szCs w:val="24"/>
        </w:rPr>
        <w:t>PC = Passivo Circulante;</w:t>
      </w:r>
    </w:p>
    <w:p w14:paraId="5E572040" w14:textId="77777777" w:rsidR="00E77043" w:rsidRPr="00E77043" w:rsidRDefault="00E77043" w:rsidP="00E77043">
      <w:pPr>
        <w:tabs>
          <w:tab w:val="left" w:pos="851"/>
          <w:tab w:val="left" w:pos="2119"/>
        </w:tabs>
        <w:spacing w:line="360" w:lineRule="auto"/>
        <w:ind w:left="723" w:right="-285"/>
        <w:contextualSpacing/>
        <w:jc w:val="both"/>
        <w:rPr>
          <w:rFonts w:ascii="Times New Roman" w:hAnsi="Times New Roman" w:cs="Times New Roman"/>
          <w:sz w:val="24"/>
          <w:szCs w:val="24"/>
        </w:rPr>
      </w:pPr>
      <w:r w:rsidRPr="00E77043">
        <w:rPr>
          <w:rFonts w:ascii="Times New Roman" w:hAnsi="Times New Roman" w:cs="Times New Roman"/>
          <w:sz w:val="24"/>
          <w:szCs w:val="24"/>
        </w:rPr>
        <w:t>PNCRLP = Passivo Não Circulante, subgrupo Realizável Longo Prazo;</w:t>
      </w:r>
    </w:p>
    <w:p w14:paraId="4F7D3069" w14:textId="77777777" w:rsidR="00E77043" w:rsidRPr="00E77043" w:rsidRDefault="00E77043" w:rsidP="00E77043">
      <w:pPr>
        <w:tabs>
          <w:tab w:val="left" w:pos="851"/>
          <w:tab w:val="left" w:pos="2119"/>
        </w:tabs>
        <w:spacing w:line="360" w:lineRule="auto"/>
        <w:ind w:left="723" w:right="-285"/>
        <w:contextualSpacing/>
        <w:jc w:val="both"/>
        <w:rPr>
          <w:rFonts w:ascii="Times New Roman" w:hAnsi="Times New Roman" w:cs="Times New Roman"/>
          <w:sz w:val="24"/>
          <w:szCs w:val="24"/>
        </w:rPr>
      </w:pPr>
      <w:r w:rsidRPr="00E77043">
        <w:rPr>
          <w:rFonts w:ascii="Times New Roman" w:hAnsi="Times New Roman" w:cs="Times New Roman"/>
          <w:sz w:val="24"/>
          <w:szCs w:val="24"/>
        </w:rPr>
        <w:t>AT = Ativo Total.</w:t>
      </w:r>
    </w:p>
    <w:p w14:paraId="10B6FAF9" w14:textId="77777777" w:rsidR="00E77043" w:rsidRPr="00E77043" w:rsidRDefault="00E77043" w:rsidP="00E77043">
      <w:pPr>
        <w:spacing w:before="480" w:after="120" w:line="360" w:lineRule="auto"/>
        <w:jc w:val="both"/>
        <w:rPr>
          <w:rFonts w:ascii="Times New Roman" w:hAnsi="Times New Roman" w:cs="Times New Roman"/>
          <w:sz w:val="24"/>
          <w:szCs w:val="24"/>
        </w:rPr>
      </w:pPr>
      <w:r w:rsidRPr="00E77043">
        <w:rPr>
          <w:rFonts w:ascii="Times New Roman" w:hAnsi="Times New Roman" w:cs="Times New Roman"/>
          <w:sz w:val="24"/>
          <w:szCs w:val="24"/>
        </w:rPr>
        <w:t>Desta forma atendendo o Artigo 31º, III § 5º da Lei 8.666 de 21 de junho de 1993, com as alterações da Lei 8.883 de 08 de junho de 1994:</w:t>
      </w:r>
    </w:p>
    <w:p w14:paraId="56C6D93B" w14:textId="77777777" w:rsidR="00E77043" w:rsidRPr="00E77043" w:rsidRDefault="00E77043" w:rsidP="00E77043">
      <w:pPr>
        <w:spacing w:before="120" w:after="120" w:line="360" w:lineRule="auto"/>
        <w:jc w:val="both"/>
        <w:rPr>
          <w:rFonts w:ascii="Times New Roman" w:hAnsi="Times New Roman" w:cs="Times New Roman"/>
          <w:i/>
          <w:iCs/>
        </w:rPr>
      </w:pPr>
      <w:r w:rsidRPr="00E77043">
        <w:rPr>
          <w:rFonts w:ascii="Times New Roman" w:hAnsi="Times New Roman" w:cs="Times New Roman"/>
          <w:i/>
          <w:iCs/>
        </w:rPr>
        <w:t>“A comprovação da boa situação financeira da empresa será feita de forma objetiva, através do cálculo de índices contábeis previstos no Edital e devidamente justificados no processo administrativo da licitação que tenha dado início ao certame licitatório, vedada a exigência de índices e valores não usualmente adotados para a correta avaliação de situação financeira suficiente ao cumprimento das obrigações decorrentes da licitação”.</w:t>
      </w:r>
    </w:p>
    <w:p w14:paraId="25887DCF" w14:textId="77777777" w:rsidR="00E77043" w:rsidRPr="00E77043" w:rsidRDefault="00E77043" w:rsidP="00E77043">
      <w:pPr>
        <w:spacing w:before="120" w:after="120" w:line="360" w:lineRule="auto"/>
        <w:jc w:val="both"/>
        <w:rPr>
          <w:rFonts w:ascii="Times New Roman" w:hAnsi="Times New Roman" w:cs="Times New Roman"/>
          <w:sz w:val="24"/>
          <w:szCs w:val="24"/>
        </w:rPr>
      </w:pPr>
      <w:r w:rsidRPr="00E77043">
        <w:rPr>
          <w:rFonts w:ascii="Times New Roman" w:hAnsi="Times New Roman" w:cs="Times New Roman"/>
          <w:sz w:val="24"/>
          <w:szCs w:val="24"/>
        </w:rPr>
        <w:t>Os serviços de infraestrutura urbana representam serviços de interesse comum da população, e não devem de forma alguma sofrer problemas com paralisações, pois acarretariam em sérios problemas de mobilidade, saúde pública e segurança viária.</w:t>
      </w:r>
    </w:p>
    <w:p w14:paraId="004F2BB8" w14:textId="77777777" w:rsidR="00E77043" w:rsidRPr="00E77043" w:rsidRDefault="00E77043" w:rsidP="00E77043">
      <w:pPr>
        <w:spacing w:before="120" w:after="120" w:line="360" w:lineRule="auto"/>
        <w:jc w:val="both"/>
        <w:rPr>
          <w:rFonts w:ascii="Times New Roman" w:hAnsi="Times New Roman" w:cs="Times New Roman"/>
          <w:sz w:val="24"/>
          <w:szCs w:val="24"/>
        </w:rPr>
      </w:pPr>
      <w:r w:rsidRPr="00E77043">
        <w:rPr>
          <w:rFonts w:ascii="Times New Roman" w:hAnsi="Times New Roman" w:cs="Times New Roman"/>
          <w:sz w:val="24"/>
          <w:szCs w:val="24"/>
        </w:rPr>
        <w:lastRenderedPageBreak/>
        <w:t>Portanto, se constituem de serviços de utilidade pública de competência administrativa do poder público, que devem zelar pela segurança, qualidade, conforto dos usuários, saúde pública, meio ambiente entre outros.</w:t>
      </w:r>
    </w:p>
    <w:p w14:paraId="784CEA30" w14:textId="77777777" w:rsidR="00E77043" w:rsidRPr="00E77043" w:rsidRDefault="00E77043" w:rsidP="00E77043">
      <w:pPr>
        <w:spacing w:before="120" w:after="120" w:line="360" w:lineRule="auto"/>
        <w:jc w:val="both"/>
        <w:rPr>
          <w:rFonts w:ascii="Times New Roman" w:hAnsi="Times New Roman" w:cs="Times New Roman"/>
          <w:sz w:val="24"/>
          <w:szCs w:val="24"/>
        </w:rPr>
      </w:pPr>
      <w:r w:rsidRPr="00E77043">
        <w:rPr>
          <w:rFonts w:ascii="Times New Roman" w:hAnsi="Times New Roman" w:cs="Times New Roman"/>
          <w:sz w:val="24"/>
          <w:szCs w:val="24"/>
        </w:rPr>
        <w:t>Para que os serviços sejam adequados aos desejos da comunidade, as empresas licitantes deverão estar aptas na sua capacitação econômico financeira para a execução do Contrato, com o intuito de garantir a qualidade e continuidade dos serviços essenciais a toda a população Fluminense que, com certeza, contribuirá substancialmente para o aprimoramento destes imprescindíveis serviços públicos.</w:t>
      </w:r>
    </w:p>
    <w:p w14:paraId="39C1240F" w14:textId="77777777" w:rsidR="00E77043" w:rsidRPr="00E77043" w:rsidRDefault="00E77043" w:rsidP="00E77043">
      <w:pPr>
        <w:spacing w:before="480" w:after="120" w:line="360" w:lineRule="auto"/>
        <w:ind w:right="-1"/>
        <w:contextualSpacing/>
        <w:jc w:val="both"/>
        <w:rPr>
          <w:rFonts w:ascii="Times New Roman" w:hAnsi="Times New Roman" w:cs="Times New Roman"/>
          <w:sz w:val="24"/>
          <w:szCs w:val="24"/>
        </w:rPr>
      </w:pPr>
      <w:r w:rsidRPr="00E77043">
        <w:rPr>
          <w:rFonts w:ascii="Times New Roman" w:hAnsi="Times New Roman" w:cs="Times New Roman"/>
          <w:sz w:val="24"/>
          <w:szCs w:val="24"/>
        </w:rPr>
        <w:t>A qualificação econômico-financeira corresponde à disponibilidade de recursos para a satisfatória execução do objeto da contratação de cada um dos Agrupamentos. Portanto, para as licitantes se habilitarem em qualquer um dos Agrupamentos, os índices contábeis solicitados e seus respectivos limites são os seguintes:</w:t>
      </w:r>
    </w:p>
    <w:p w14:paraId="4191159C" w14:textId="77777777" w:rsidR="00E77043" w:rsidRPr="00E77043" w:rsidRDefault="00E77043" w:rsidP="00D62EF7">
      <w:pPr>
        <w:spacing w:before="480" w:after="0" w:line="360" w:lineRule="auto"/>
        <w:jc w:val="both"/>
        <w:rPr>
          <w:rFonts w:ascii="Times New Roman" w:hAnsi="Times New Roman" w:cs="Times New Roman"/>
          <w:b/>
          <w:bCs/>
          <w:sz w:val="24"/>
          <w:szCs w:val="24"/>
        </w:rPr>
      </w:pPr>
      <w:r w:rsidRPr="00E77043">
        <w:rPr>
          <w:rFonts w:ascii="Times New Roman" w:hAnsi="Times New Roman" w:cs="Times New Roman"/>
          <w:b/>
          <w:bCs/>
          <w:sz w:val="24"/>
          <w:szCs w:val="24"/>
        </w:rPr>
        <w:t>ÍNDICES CONTÁBEIS – ILC e ILG</w:t>
      </w:r>
    </w:p>
    <w:p w14:paraId="75F6EA6B" w14:textId="77777777" w:rsidR="00E77043" w:rsidRPr="00E77043" w:rsidRDefault="00E77043" w:rsidP="00E77043">
      <w:pPr>
        <w:spacing w:before="480" w:after="120" w:line="360" w:lineRule="auto"/>
        <w:ind w:left="351" w:right="-1"/>
        <w:contextualSpacing/>
        <w:jc w:val="both"/>
        <w:rPr>
          <w:rFonts w:ascii="Times New Roman" w:hAnsi="Times New Roman" w:cs="Times New Roman"/>
          <w:sz w:val="24"/>
          <w:szCs w:val="24"/>
        </w:rPr>
      </w:pPr>
      <w:r w:rsidRPr="00E77043">
        <w:rPr>
          <w:rFonts w:ascii="Times New Roman" w:hAnsi="Times New Roman" w:cs="Times New Roman"/>
          <w:sz w:val="24"/>
          <w:szCs w:val="24"/>
        </w:rPr>
        <w:t>&lt; (menor) que 1,00: Deficitária</w:t>
      </w:r>
    </w:p>
    <w:p w14:paraId="1C8C0887" w14:textId="77777777" w:rsidR="00E77043" w:rsidRPr="00E77043" w:rsidRDefault="00E77043" w:rsidP="00E77043">
      <w:pPr>
        <w:spacing w:before="480" w:after="120" w:line="360" w:lineRule="auto"/>
        <w:ind w:left="351" w:right="-1"/>
        <w:contextualSpacing/>
        <w:jc w:val="both"/>
        <w:rPr>
          <w:rFonts w:ascii="Times New Roman" w:hAnsi="Times New Roman" w:cs="Times New Roman"/>
          <w:sz w:val="24"/>
          <w:szCs w:val="24"/>
        </w:rPr>
      </w:pPr>
      <w:r w:rsidRPr="00E77043">
        <w:rPr>
          <w:rFonts w:ascii="Times New Roman" w:hAnsi="Times New Roman" w:cs="Times New Roman"/>
          <w:sz w:val="24"/>
          <w:szCs w:val="24"/>
        </w:rPr>
        <w:t>1,00 a 1,35: Equilibrada</w:t>
      </w:r>
    </w:p>
    <w:p w14:paraId="432FEE0C" w14:textId="77777777" w:rsidR="00E77043" w:rsidRPr="00E77043" w:rsidRDefault="00E77043" w:rsidP="00E77043">
      <w:pPr>
        <w:spacing w:before="480" w:after="120" w:line="360" w:lineRule="auto"/>
        <w:ind w:left="351" w:right="-1"/>
        <w:contextualSpacing/>
        <w:jc w:val="both"/>
        <w:rPr>
          <w:rFonts w:ascii="Times New Roman" w:hAnsi="Times New Roman" w:cs="Times New Roman"/>
          <w:sz w:val="24"/>
          <w:szCs w:val="24"/>
        </w:rPr>
      </w:pPr>
      <w:r w:rsidRPr="00E77043">
        <w:rPr>
          <w:rFonts w:ascii="Times New Roman" w:hAnsi="Times New Roman" w:cs="Times New Roman"/>
          <w:sz w:val="24"/>
          <w:szCs w:val="24"/>
        </w:rPr>
        <w:t>&gt; (maior) que 1,35: Satisfatória</w:t>
      </w:r>
    </w:p>
    <w:p w14:paraId="20CC1562" w14:textId="77777777" w:rsidR="00E77043" w:rsidRPr="00E77043" w:rsidRDefault="00E77043" w:rsidP="00D62EF7">
      <w:pPr>
        <w:spacing w:before="480" w:after="0" w:line="360" w:lineRule="auto"/>
        <w:jc w:val="both"/>
        <w:rPr>
          <w:rFonts w:ascii="Times New Roman" w:hAnsi="Times New Roman" w:cs="Times New Roman"/>
          <w:b/>
          <w:bCs/>
          <w:sz w:val="24"/>
          <w:szCs w:val="24"/>
        </w:rPr>
      </w:pPr>
      <w:r w:rsidRPr="00E77043">
        <w:rPr>
          <w:rFonts w:ascii="Times New Roman" w:hAnsi="Times New Roman" w:cs="Times New Roman"/>
          <w:b/>
          <w:bCs/>
          <w:sz w:val="24"/>
          <w:szCs w:val="24"/>
        </w:rPr>
        <w:t>ÍNDICES CONTÁBEIS - IE</w:t>
      </w:r>
    </w:p>
    <w:p w14:paraId="505D0DF8" w14:textId="77777777" w:rsidR="00E77043" w:rsidRPr="00E77043" w:rsidRDefault="00E77043" w:rsidP="00E77043">
      <w:pPr>
        <w:spacing w:before="480" w:after="120" w:line="360" w:lineRule="auto"/>
        <w:ind w:left="351" w:right="-1"/>
        <w:contextualSpacing/>
        <w:jc w:val="both"/>
        <w:rPr>
          <w:rFonts w:ascii="Times New Roman" w:hAnsi="Times New Roman" w:cs="Times New Roman"/>
          <w:sz w:val="24"/>
          <w:szCs w:val="24"/>
        </w:rPr>
      </w:pPr>
      <w:r w:rsidRPr="00E77043">
        <w:rPr>
          <w:rFonts w:ascii="Times New Roman" w:hAnsi="Times New Roman" w:cs="Times New Roman"/>
          <w:sz w:val="24"/>
          <w:szCs w:val="24"/>
        </w:rPr>
        <w:t>≤ (menor ou igual) que 0,50: Satisfatória</w:t>
      </w:r>
    </w:p>
    <w:p w14:paraId="1CEDB3DE" w14:textId="77777777" w:rsidR="00E77043" w:rsidRPr="00E77043" w:rsidRDefault="00E77043" w:rsidP="00E77043">
      <w:pPr>
        <w:spacing w:before="480" w:after="120" w:line="360" w:lineRule="auto"/>
        <w:ind w:left="351" w:right="-1"/>
        <w:contextualSpacing/>
        <w:jc w:val="both"/>
        <w:rPr>
          <w:rFonts w:ascii="Times New Roman" w:hAnsi="Times New Roman" w:cs="Times New Roman"/>
          <w:sz w:val="24"/>
          <w:szCs w:val="24"/>
        </w:rPr>
      </w:pPr>
      <w:r w:rsidRPr="00E77043">
        <w:rPr>
          <w:rFonts w:ascii="Times New Roman" w:hAnsi="Times New Roman" w:cs="Times New Roman"/>
          <w:sz w:val="24"/>
          <w:szCs w:val="24"/>
        </w:rPr>
        <w:t>0,50 a 1,00: Equilibrada</w:t>
      </w:r>
    </w:p>
    <w:p w14:paraId="661A1E24" w14:textId="77777777" w:rsidR="00E77043" w:rsidRPr="00E77043" w:rsidRDefault="00E77043" w:rsidP="00E77043">
      <w:pPr>
        <w:spacing w:before="480" w:after="120" w:line="360" w:lineRule="auto"/>
        <w:ind w:left="351" w:right="-1"/>
        <w:contextualSpacing/>
        <w:jc w:val="both"/>
        <w:rPr>
          <w:rFonts w:ascii="Times New Roman" w:hAnsi="Times New Roman" w:cs="Times New Roman"/>
          <w:sz w:val="24"/>
          <w:szCs w:val="24"/>
        </w:rPr>
      </w:pPr>
      <w:r w:rsidRPr="00E77043">
        <w:rPr>
          <w:rFonts w:ascii="Times New Roman" w:hAnsi="Times New Roman" w:cs="Times New Roman"/>
          <w:sz w:val="24"/>
          <w:szCs w:val="24"/>
        </w:rPr>
        <w:t>&gt; (maior) que 1,00: Deficitária</w:t>
      </w:r>
    </w:p>
    <w:p w14:paraId="13034AC2" w14:textId="77777777" w:rsidR="00E77043" w:rsidRPr="00E77043" w:rsidRDefault="00E77043" w:rsidP="00D62EF7">
      <w:pPr>
        <w:spacing w:before="480" w:after="120" w:line="360" w:lineRule="auto"/>
        <w:jc w:val="both"/>
        <w:rPr>
          <w:rFonts w:ascii="Times New Roman" w:hAnsi="Times New Roman" w:cs="Times New Roman"/>
          <w:b/>
          <w:bCs/>
          <w:sz w:val="24"/>
          <w:szCs w:val="24"/>
        </w:rPr>
      </w:pPr>
      <w:r w:rsidRPr="00E77043">
        <w:rPr>
          <w:rFonts w:ascii="Times New Roman" w:hAnsi="Times New Roman" w:cs="Times New Roman"/>
          <w:b/>
          <w:bCs/>
          <w:sz w:val="24"/>
          <w:szCs w:val="24"/>
        </w:rPr>
        <w:t>Diante de todo o exposto, conclui-se pela adoção dos índices que retratam situação financeira equilibrada e que aumentam consideravelmente o universo de competidores:</w:t>
      </w:r>
    </w:p>
    <w:p w14:paraId="0057BBBD" w14:textId="77777777" w:rsidR="00E77043" w:rsidRPr="00E77043" w:rsidRDefault="00E77043" w:rsidP="009E6C06">
      <w:pPr>
        <w:numPr>
          <w:ilvl w:val="0"/>
          <w:numId w:val="26"/>
        </w:numPr>
        <w:spacing w:before="480" w:after="120" w:line="360" w:lineRule="auto"/>
        <w:ind w:left="363" w:right="-1"/>
        <w:contextualSpacing/>
        <w:jc w:val="both"/>
        <w:rPr>
          <w:rFonts w:ascii="Times New Roman" w:hAnsi="Times New Roman" w:cs="Times New Roman"/>
          <w:b/>
          <w:bCs/>
          <w:sz w:val="24"/>
          <w:szCs w:val="24"/>
        </w:rPr>
      </w:pPr>
      <w:r w:rsidRPr="00E77043">
        <w:rPr>
          <w:rFonts w:ascii="Times New Roman" w:hAnsi="Times New Roman" w:cs="Times New Roman"/>
          <w:b/>
          <w:bCs/>
          <w:sz w:val="24"/>
          <w:szCs w:val="24"/>
        </w:rPr>
        <w:t>IE: menor ou igual a 1,00;</w:t>
      </w:r>
    </w:p>
    <w:p w14:paraId="40C9EB2C" w14:textId="77777777" w:rsidR="00E77043" w:rsidRPr="00E77043" w:rsidRDefault="00E77043" w:rsidP="009E6C06">
      <w:pPr>
        <w:numPr>
          <w:ilvl w:val="0"/>
          <w:numId w:val="26"/>
        </w:numPr>
        <w:spacing w:before="480" w:after="120" w:line="360" w:lineRule="auto"/>
        <w:ind w:left="363" w:right="-1"/>
        <w:contextualSpacing/>
        <w:jc w:val="both"/>
        <w:rPr>
          <w:rFonts w:ascii="Times New Roman" w:hAnsi="Times New Roman" w:cs="Times New Roman"/>
          <w:b/>
          <w:bCs/>
          <w:sz w:val="24"/>
          <w:szCs w:val="24"/>
        </w:rPr>
      </w:pPr>
      <w:r w:rsidRPr="00E77043">
        <w:rPr>
          <w:rFonts w:ascii="Times New Roman" w:hAnsi="Times New Roman" w:cs="Times New Roman"/>
          <w:b/>
          <w:bCs/>
          <w:sz w:val="24"/>
          <w:szCs w:val="24"/>
        </w:rPr>
        <w:t>ILG: maior ou igual a 1,00; e</w:t>
      </w:r>
    </w:p>
    <w:p w14:paraId="1D4FC297" w14:textId="77777777" w:rsidR="00E77043" w:rsidRPr="00E77043" w:rsidRDefault="00E77043" w:rsidP="009E6C06">
      <w:pPr>
        <w:numPr>
          <w:ilvl w:val="0"/>
          <w:numId w:val="26"/>
        </w:numPr>
        <w:spacing w:before="480" w:after="120" w:line="360" w:lineRule="auto"/>
        <w:ind w:left="363" w:right="-1"/>
        <w:contextualSpacing/>
        <w:jc w:val="both"/>
        <w:rPr>
          <w:rFonts w:ascii="Times New Roman" w:hAnsi="Times New Roman" w:cs="Times New Roman"/>
          <w:b/>
          <w:bCs/>
          <w:sz w:val="24"/>
          <w:szCs w:val="24"/>
        </w:rPr>
      </w:pPr>
      <w:r w:rsidRPr="00E77043">
        <w:rPr>
          <w:rFonts w:ascii="Times New Roman" w:hAnsi="Times New Roman" w:cs="Times New Roman"/>
          <w:b/>
          <w:bCs/>
          <w:sz w:val="24"/>
          <w:szCs w:val="24"/>
        </w:rPr>
        <w:t>ILC: maior ou igual a 1,00.</w:t>
      </w:r>
    </w:p>
    <w:p w14:paraId="17E8E749" w14:textId="77777777" w:rsidR="00E77043" w:rsidRPr="00E77043" w:rsidRDefault="00E77043" w:rsidP="009E6C06">
      <w:pPr>
        <w:widowControl w:val="0"/>
        <w:numPr>
          <w:ilvl w:val="0"/>
          <w:numId w:val="23"/>
        </w:numPr>
        <w:tabs>
          <w:tab w:val="left" w:pos="1560"/>
          <w:tab w:val="left" w:pos="1701"/>
        </w:tabs>
        <w:autoSpaceDE w:val="0"/>
        <w:autoSpaceDN w:val="0"/>
        <w:spacing w:before="240" w:after="0" w:line="360" w:lineRule="auto"/>
        <w:ind w:left="363" w:hanging="357"/>
        <w:jc w:val="both"/>
        <w:rPr>
          <w:rFonts w:ascii="Times New Roman" w:hAnsi="Times New Roman" w:cs="Times New Roman"/>
          <w:sz w:val="24"/>
          <w:szCs w:val="24"/>
        </w:rPr>
      </w:pPr>
      <w:r w:rsidRPr="00E77043">
        <w:rPr>
          <w:rFonts w:ascii="Times New Roman" w:hAnsi="Times New Roman" w:cs="Times New Roman"/>
          <w:sz w:val="24"/>
          <w:szCs w:val="24"/>
        </w:rPr>
        <w:lastRenderedPageBreak/>
        <w:t xml:space="preserve">Certidão negativa de falência ou concordata expedida pelo distribuidor da sede da pessoa jurídica, ou de execução patrimonial, expedida no domicílio da pessoa física, acompanhada de declaração oficial da autoridade judiciária competente, relacionando os distribuidores que, na Comarca de sua sede, tenham atribuição para expedir certidões negativas de falências e recuperação judicial, ou de execução patrimonial; </w:t>
      </w:r>
    </w:p>
    <w:p w14:paraId="5CFD997C" w14:textId="77777777" w:rsidR="00E77043" w:rsidRPr="00E77043" w:rsidRDefault="00E77043" w:rsidP="009E6C06">
      <w:pPr>
        <w:widowControl w:val="0"/>
        <w:numPr>
          <w:ilvl w:val="0"/>
          <w:numId w:val="23"/>
        </w:numPr>
        <w:tabs>
          <w:tab w:val="left" w:pos="1560"/>
          <w:tab w:val="left" w:pos="1701"/>
        </w:tabs>
        <w:autoSpaceDE w:val="0"/>
        <w:autoSpaceDN w:val="0"/>
        <w:spacing w:before="240" w:after="0" w:line="360" w:lineRule="auto"/>
        <w:ind w:left="363" w:hanging="357"/>
        <w:jc w:val="both"/>
        <w:rPr>
          <w:rFonts w:ascii="Times New Roman" w:hAnsi="Times New Roman" w:cs="Times New Roman"/>
          <w:sz w:val="24"/>
          <w:szCs w:val="24"/>
        </w:rPr>
      </w:pPr>
      <w:r w:rsidRPr="00E77043">
        <w:rPr>
          <w:rFonts w:ascii="Times New Roman" w:hAnsi="Times New Roman" w:cs="Times New Roman"/>
          <w:sz w:val="24"/>
          <w:szCs w:val="24"/>
        </w:rPr>
        <w:t xml:space="preserve">Nos casos em que a certidão de recuperação judicial ou extrajudicial estiver positiva, a licitante deverá apresentar a comprovação de que o plano de recuperação judicial foi homologado judicialmente, nos termos do art. 58 da Lei 11.101/2005; </w:t>
      </w:r>
    </w:p>
    <w:p w14:paraId="07F60C35" w14:textId="77777777" w:rsidR="00E77043" w:rsidRPr="00E77043" w:rsidRDefault="00E77043" w:rsidP="009E6C06">
      <w:pPr>
        <w:widowControl w:val="0"/>
        <w:numPr>
          <w:ilvl w:val="0"/>
          <w:numId w:val="23"/>
        </w:numPr>
        <w:tabs>
          <w:tab w:val="left" w:pos="1560"/>
          <w:tab w:val="left" w:pos="1701"/>
        </w:tabs>
        <w:autoSpaceDE w:val="0"/>
        <w:autoSpaceDN w:val="0"/>
        <w:adjustRightInd w:val="0"/>
        <w:spacing w:before="240" w:after="100" w:afterAutospacing="1" w:line="360" w:lineRule="auto"/>
        <w:ind w:left="363" w:hanging="357"/>
        <w:jc w:val="both"/>
        <w:rPr>
          <w:rFonts w:ascii="Times New Roman" w:hAnsi="Times New Roman" w:cs="Times New Roman"/>
          <w:sz w:val="24"/>
          <w:szCs w:val="24"/>
        </w:rPr>
      </w:pPr>
      <w:r w:rsidRPr="00E77043">
        <w:rPr>
          <w:rFonts w:ascii="Times New Roman" w:hAnsi="Times New Roman" w:cs="Times New Roman"/>
          <w:sz w:val="24"/>
          <w:szCs w:val="24"/>
        </w:rPr>
        <w:t>Comprovação de ser dotado de patrimônio líquido mínimo igual ou superior a 10% (dez por cento) do valor estimado para a contratação.</w:t>
      </w:r>
    </w:p>
    <w:p w14:paraId="23394184" w14:textId="51D385DD" w:rsidR="00163DBD" w:rsidRPr="00C21B59" w:rsidRDefault="005E4C39" w:rsidP="00F869FA">
      <w:pPr>
        <w:pStyle w:val="PargrafodaLista"/>
        <w:numPr>
          <w:ilvl w:val="0"/>
          <w:numId w:val="1"/>
        </w:numPr>
        <w:spacing w:before="36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DISPONIBILIDADE ORÇAMENTÁRIA E FINANCEIRA</w:t>
      </w:r>
    </w:p>
    <w:p w14:paraId="0DA4D3B6" w14:textId="77777777" w:rsidR="00F869FA" w:rsidRPr="00C21B59" w:rsidRDefault="00F869FA" w:rsidP="00F869FA">
      <w:pPr>
        <w:pStyle w:val="PargrafodaLista"/>
        <w:spacing w:line="360" w:lineRule="auto"/>
        <w:ind w:left="360" w:right="-285"/>
        <w:rPr>
          <w:rFonts w:ascii="Times New Roman" w:hAnsi="Times New Roman" w:cs="Times New Roman"/>
          <w:sz w:val="24"/>
          <w:szCs w:val="24"/>
        </w:rPr>
      </w:pPr>
      <w:r w:rsidRPr="00C21B59">
        <w:rPr>
          <w:rFonts w:ascii="Times New Roman" w:hAnsi="Times New Roman" w:cs="Times New Roman"/>
          <w:sz w:val="24"/>
          <w:szCs w:val="24"/>
        </w:rPr>
        <w:t>Programa de Trabalho: 53010.15.451.0454.4520</w:t>
      </w:r>
    </w:p>
    <w:p w14:paraId="075A9489" w14:textId="77777777" w:rsidR="00F869FA" w:rsidRPr="00C21B59" w:rsidRDefault="00F869FA" w:rsidP="00F869FA">
      <w:pPr>
        <w:pStyle w:val="PargrafodaLista"/>
        <w:spacing w:line="360" w:lineRule="auto"/>
        <w:ind w:left="360" w:right="-285"/>
        <w:rPr>
          <w:rFonts w:ascii="Times New Roman" w:hAnsi="Times New Roman" w:cs="Times New Roman"/>
          <w:sz w:val="24"/>
          <w:szCs w:val="24"/>
        </w:rPr>
      </w:pPr>
      <w:r w:rsidRPr="00C21B59">
        <w:rPr>
          <w:rFonts w:ascii="Times New Roman" w:hAnsi="Times New Roman" w:cs="Times New Roman"/>
          <w:sz w:val="24"/>
          <w:szCs w:val="24"/>
        </w:rPr>
        <w:t>Modalidade de Aplicação: 449000</w:t>
      </w:r>
    </w:p>
    <w:p w14:paraId="3900EDB6" w14:textId="57E86275" w:rsidR="00F869FA" w:rsidRPr="00C21B59" w:rsidRDefault="00F869FA" w:rsidP="00F869FA">
      <w:pPr>
        <w:pStyle w:val="PargrafodaLista"/>
        <w:spacing w:after="0" w:line="360" w:lineRule="auto"/>
        <w:ind w:left="360" w:right="-285"/>
        <w:jc w:val="both"/>
        <w:rPr>
          <w:rFonts w:ascii="Times New Roman" w:hAnsi="Times New Roman" w:cs="Times New Roman"/>
          <w:sz w:val="24"/>
          <w:szCs w:val="24"/>
        </w:rPr>
      </w:pPr>
      <w:r w:rsidRPr="00C21B59">
        <w:rPr>
          <w:rFonts w:ascii="Times New Roman" w:hAnsi="Times New Roman" w:cs="Times New Roman"/>
          <w:sz w:val="24"/>
          <w:szCs w:val="24"/>
        </w:rPr>
        <w:t>Fonte de Recurso: 145</w:t>
      </w:r>
    </w:p>
    <w:p w14:paraId="1DF413DF" w14:textId="77777777" w:rsidR="00C353CB" w:rsidRPr="00C21B59" w:rsidRDefault="00C353CB"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37B375EF" w14:textId="77777777" w:rsidR="00C353CB" w:rsidRPr="00C21B59" w:rsidRDefault="00C353CB"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3A9CBBD1" w14:textId="77777777" w:rsidR="00C353CB" w:rsidRPr="00C21B59" w:rsidRDefault="00C353CB"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13242139" w14:textId="2A59C8E1" w:rsidR="00C353CB" w:rsidRPr="00C21B59" w:rsidRDefault="00C353CB" w:rsidP="009E6C06">
      <w:pPr>
        <w:pStyle w:val="PargrafodaLista"/>
        <w:numPr>
          <w:ilvl w:val="1"/>
          <w:numId w:val="5"/>
        </w:numPr>
        <w:spacing w:before="240" w:after="120" w:line="360" w:lineRule="auto"/>
        <w:ind w:left="709" w:hanging="567"/>
        <w:contextualSpacing w:val="0"/>
        <w:jc w:val="both"/>
        <w:rPr>
          <w:rFonts w:ascii="Times New Roman" w:hAnsi="Times New Roman" w:cs="Times New Roman"/>
          <w:b/>
          <w:sz w:val="24"/>
          <w:szCs w:val="24"/>
          <w:highlight w:val="cyan"/>
          <w:u w:val="single"/>
        </w:rPr>
      </w:pPr>
      <w:r w:rsidRPr="00C21B59">
        <w:rPr>
          <w:rFonts w:ascii="Times New Roman" w:hAnsi="Times New Roman" w:cs="Times New Roman"/>
          <w:b/>
          <w:sz w:val="24"/>
          <w:szCs w:val="24"/>
          <w:highlight w:val="cyan"/>
          <w:u w:val="single"/>
        </w:rPr>
        <w:t>E</w:t>
      </w:r>
      <w:r w:rsidR="00C21B59">
        <w:rPr>
          <w:rFonts w:ascii="Times New Roman" w:hAnsi="Times New Roman" w:cs="Times New Roman"/>
          <w:b/>
          <w:sz w:val="24"/>
          <w:szCs w:val="24"/>
          <w:highlight w:val="cyan"/>
          <w:u w:val="single"/>
        </w:rPr>
        <w:t>STIMATIVA DE PREÇOS</w:t>
      </w:r>
      <w:r w:rsidRPr="00C21B59">
        <w:rPr>
          <w:rFonts w:ascii="Times New Roman" w:hAnsi="Times New Roman" w:cs="Times New Roman"/>
          <w:b/>
          <w:sz w:val="24"/>
          <w:szCs w:val="24"/>
          <w:highlight w:val="cyan"/>
          <w:u w:val="single"/>
        </w:rPr>
        <w:t xml:space="preserve"> (PREENCHIMENTO SECID)</w:t>
      </w:r>
    </w:p>
    <w:p w14:paraId="6C1B557B" w14:textId="77777777" w:rsidR="00C353CB" w:rsidRPr="00C21B59" w:rsidRDefault="00C353CB" w:rsidP="00C353CB">
      <w:pPr>
        <w:pStyle w:val="PargrafodaLista"/>
        <w:spacing w:after="120" w:line="360" w:lineRule="auto"/>
        <w:ind w:left="709" w:right="-284"/>
        <w:contextualSpacing w:val="0"/>
        <w:jc w:val="both"/>
        <w:rPr>
          <w:rFonts w:ascii="Times New Roman" w:hAnsi="Times New Roman" w:cs="Times New Roman"/>
          <w:sz w:val="24"/>
          <w:szCs w:val="24"/>
        </w:rPr>
      </w:pPr>
      <w:r w:rsidRPr="00C21B59">
        <w:rPr>
          <w:rFonts w:ascii="Times New Roman" w:hAnsi="Times New Roman" w:cs="Times New Roman"/>
          <w:sz w:val="24"/>
          <w:szCs w:val="24"/>
        </w:rPr>
        <w:t xml:space="preserve">O orçamento apresentado utilizou como base principal a </w:t>
      </w:r>
      <w:r w:rsidRPr="00C21B59">
        <w:rPr>
          <w:rFonts w:ascii="Times New Roman" w:hAnsi="Times New Roman" w:cs="Times New Roman"/>
          <w:sz w:val="24"/>
          <w:szCs w:val="24"/>
          <w:highlight w:val="cyan"/>
        </w:rPr>
        <w:t>Tabela EMOP</w:t>
      </w:r>
      <w:r w:rsidRPr="00C21B59">
        <w:rPr>
          <w:rFonts w:ascii="Times New Roman" w:hAnsi="Times New Roman" w:cs="Times New Roman"/>
          <w:sz w:val="24"/>
          <w:szCs w:val="24"/>
        </w:rPr>
        <w:t xml:space="preserve"> e o mês de referência de </w:t>
      </w:r>
      <w:r w:rsidRPr="00C21B59">
        <w:rPr>
          <w:rFonts w:ascii="Times New Roman" w:hAnsi="Times New Roman" w:cs="Times New Roman"/>
          <w:sz w:val="24"/>
          <w:szCs w:val="24"/>
          <w:highlight w:val="cyan"/>
        </w:rPr>
        <w:t>julho de 2021</w:t>
      </w:r>
      <w:r w:rsidRPr="00C21B59">
        <w:rPr>
          <w:rFonts w:ascii="Times New Roman" w:hAnsi="Times New Roman" w:cs="Times New Roman"/>
          <w:sz w:val="24"/>
          <w:szCs w:val="24"/>
        </w:rPr>
        <w:t>.</w:t>
      </w:r>
    </w:p>
    <w:p w14:paraId="6FAB3E5A" w14:textId="77777777" w:rsidR="00C353CB" w:rsidRPr="00C21B59" w:rsidRDefault="00C353CB" w:rsidP="00C353CB">
      <w:pPr>
        <w:pStyle w:val="PargrafodaLista"/>
        <w:spacing w:after="120" w:line="360" w:lineRule="auto"/>
        <w:ind w:left="709" w:right="-284"/>
        <w:contextualSpacing w:val="0"/>
        <w:jc w:val="both"/>
        <w:rPr>
          <w:rFonts w:ascii="Times New Roman" w:hAnsi="Times New Roman" w:cs="Times New Roman"/>
          <w:sz w:val="24"/>
          <w:szCs w:val="24"/>
        </w:rPr>
      </w:pPr>
      <w:r w:rsidRPr="00C21B59">
        <w:rPr>
          <w:rFonts w:ascii="Times New Roman" w:hAnsi="Times New Roman" w:cs="Times New Roman"/>
          <w:sz w:val="24"/>
          <w:szCs w:val="24"/>
          <w:highlight w:val="cyan"/>
          <w:u w:val="single"/>
        </w:rPr>
        <w:t>Valor com BDI sem Desoneração:</w:t>
      </w:r>
      <w:r w:rsidRPr="00C21B59">
        <w:rPr>
          <w:rFonts w:ascii="Times New Roman" w:hAnsi="Times New Roman" w:cs="Times New Roman"/>
          <w:sz w:val="24"/>
          <w:szCs w:val="24"/>
          <w:highlight w:val="cyan"/>
        </w:rPr>
        <w:t xml:space="preserve"> R$ 321.939.014,22 (trezentos e vinte e um milhões, novecentos e trinta e nove mil, quatorze reais e vinte e dois centavos).</w:t>
      </w:r>
    </w:p>
    <w:p w14:paraId="1783E77A" w14:textId="77777777" w:rsidR="00C353CB" w:rsidRPr="00C21B59" w:rsidRDefault="00C353CB" w:rsidP="00C353CB">
      <w:pPr>
        <w:pStyle w:val="PargrafodaLista"/>
        <w:spacing w:after="120" w:line="360" w:lineRule="auto"/>
        <w:ind w:left="709" w:right="-284"/>
        <w:contextualSpacing w:val="0"/>
        <w:jc w:val="both"/>
        <w:rPr>
          <w:rFonts w:ascii="Times New Roman" w:hAnsi="Times New Roman" w:cs="Times New Roman"/>
          <w:sz w:val="24"/>
          <w:szCs w:val="24"/>
        </w:rPr>
      </w:pPr>
      <w:r w:rsidRPr="00C21B59">
        <w:rPr>
          <w:rFonts w:ascii="Times New Roman" w:hAnsi="Times New Roman" w:cs="Times New Roman"/>
          <w:sz w:val="24"/>
          <w:szCs w:val="24"/>
          <w:highlight w:val="cyan"/>
          <w:u w:val="single"/>
        </w:rPr>
        <w:t>Valor Total com BDI com Desoneração:</w:t>
      </w:r>
      <w:r w:rsidRPr="00C21B59">
        <w:rPr>
          <w:rFonts w:ascii="Times New Roman" w:hAnsi="Times New Roman" w:cs="Times New Roman"/>
          <w:sz w:val="24"/>
          <w:szCs w:val="24"/>
          <w:highlight w:val="cyan"/>
        </w:rPr>
        <w:t xml:space="preserve"> R$ 325.297.378,35 (trezentos e vinte e cinco milhões, duzentos e noventa e sete mil, trezentos e setenta e oito reais e trinta e cinco centavos).</w:t>
      </w:r>
    </w:p>
    <w:p w14:paraId="3A53F2A3" w14:textId="77777777" w:rsidR="00C353CB" w:rsidRPr="00C21B59" w:rsidRDefault="00C353CB" w:rsidP="00C353CB">
      <w:pPr>
        <w:pStyle w:val="PargrafodaLista"/>
        <w:spacing w:after="120" w:line="360" w:lineRule="auto"/>
        <w:ind w:left="709" w:right="-284"/>
        <w:contextualSpacing w:val="0"/>
        <w:jc w:val="both"/>
        <w:rPr>
          <w:rFonts w:ascii="Times New Roman" w:hAnsi="Times New Roman" w:cs="Times New Roman"/>
          <w:sz w:val="24"/>
          <w:szCs w:val="24"/>
        </w:rPr>
      </w:pPr>
      <w:r w:rsidRPr="00C21B59">
        <w:rPr>
          <w:rFonts w:ascii="Times New Roman" w:hAnsi="Times New Roman" w:cs="Times New Roman"/>
          <w:sz w:val="24"/>
          <w:szCs w:val="24"/>
          <w:highlight w:val="cyan"/>
        </w:rPr>
        <w:t xml:space="preserve">Tendo em vista a economicidade financeira foi adotado o orçamento sem desoneração no valor de </w:t>
      </w:r>
      <w:r w:rsidRPr="00C21B59">
        <w:rPr>
          <w:rFonts w:ascii="Times New Roman" w:hAnsi="Times New Roman" w:cs="Times New Roman"/>
          <w:b/>
          <w:bCs/>
          <w:sz w:val="24"/>
          <w:szCs w:val="24"/>
          <w:highlight w:val="cyan"/>
        </w:rPr>
        <w:t>R$ 321.939.014,22 (trezentos e vinte e um milhões, novecentos e trinta e nove mil, quatorze reais e vinte e dois centavos)</w:t>
      </w:r>
      <w:r w:rsidRPr="00C21B59">
        <w:rPr>
          <w:rFonts w:ascii="Times New Roman" w:hAnsi="Times New Roman" w:cs="Times New Roman"/>
          <w:sz w:val="24"/>
          <w:szCs w:val="24"/>
          <w:highlight w:val="cyan"/>
        </w:rPr>
        <w:t>, pois o mesmo é de menor valor.</w:t>
      </w:r>
    </w:p>
    <w:p w14:paraId="22B75719" w14:textId="27009772" w:rsidR="00C21B59" w:rsidRDefault="00C21B59" w:rsidP="00C353CB">
      <w:pPr>
        <w:pStyle w:val="PargrafodaLista"/>
        <w:spacing w:after="120" w:line="360" w:lineRule="auto"/>
        <w:ind w:left="709" w:right="-284"/>
        <w:contextualSpacing w:val="0"/>
        <w:jc w:val="both"/>
        <w:rPr>
          <w:rFonts w:ascii="Times New Roman" w:hAnsi="Times New Roman" w:cs="Times New Roman"/>
          <w:i/>
          <w:iCs/>
          <w:sz w:val="24"/>
          <w:szCs w:val="24"/>
        </w:rPr>
      </w:pPr>
      <w:r w:rsidRPr="00C21B59">
        <w:rPr>
          <w:rFonts w:ascii="Times New Roman" w:hAnsi="Times New Roman" w:cs="Times New Roman"/>
          <w:i/>
          <w:iCs/>
          <w:sz w:val="24"/>
          <w:szCs w:val="24"/>
          <w:highlight w:val="cyan"/>
        </w:rPr>
        <w:lastRenderedPageBreak/>
        <w:t xml:space="preserve">Quando for utilizado itens de outras Tabelas, sem ser a EMOP, </w:t>
      </w:r>
      <w:r w:rsidRPr="00C21B59">
        <w:rPr>
          <w:rFonts w:ascii="Times New Roman" w:hAnsi="Times New Roman" w:cs="Times New Roman"/>
          <w:b/>
          <w:bCs/>
          <w:i/>
          <w:iCs/>
          <w:sz w:val="24"/>
          <w:szCs w:val="24"/>
          <w:highlight w:val="cyan"/>
        </w:rPr>
        <w:t>deverá ser justificado</w:t>
      </w:r>
      <w:r w:rsidRPr="00C21B59">
        <w:rPr>
          <w:rFonts w:ascii="Times New Roman" w:hAnsi="Times New Roman" w:cs="Times New Roman"/>
          <w:i/>
          <w:iCs/>
          <w:sz w:val="24"/>
          <w:szCs w:val="24"/>
          <w:highlight w:val="cyan"/>
        </w:rPr>
        <w:t>.</w:t>
      </w:r>
    </w:p>
    <w:p w14:paraId="09160257" w14:textId="25D1DE82" w:rsidR="00C353CB" w:rsidRPr="00C21B59" w:rsidRDefault="004F3DA4" w:rsidP="00C353CB">
      <w:pPr>
        <w:pStyle w:val="PargrafodaLista"/>
        <w:spacing w:after="120" w:line="360" w:lineRule="auto"/>
        <w:ind w:left="709" w:right="-284"/>
        <w:contextualSpacing w:val="0"/>
        <w:jc w:val="both"/>
        <w:rPr>
          <w:rFonts w:ascii="Times New Roman" w:hAnsi="Times New Roman" w:cs="Times New Roman"/>
          <w:i/>
          <w:iCs/>
          <w:sz w:val="24"/>
          <w:szCs w:val="24"/>
        </w:rPr>
      </w:pPr>
      <w:r>
        <w:rPr>
          <w:rFonts w:ascii="Times New Roman" w:hAnsi="Times New Roman" w:cs="Times New Roman"/>
          <w:i/>
          <w:iCs/>
          <w:sz w:val="24"/>
          <w:szCs w:val="24"/>
        </w:rPr>
        <w:t xml:space="preserve">Exemplo: </w:t>
      </w:r>
      <w:r w:rsidR="00C353CB" w:rsidRPr="00C21B59">
        <w:rPr>
          <w:rFonts w:ascii="Times New Roman" w:hAnsi="Times New Roman" w:cs="Times New Roman"/>
          <w:i/>
          <w:iCs/>
          <w:sz w:val="24"/>
          <w:szCs w:val="24"/>
        </w:rPr>
        <w:t>Ressalta-se que foram utilizados itens das tabelas SICRO, SINAPI e SCO somente nos casos onde não há itens da Tabela EMOP que contemplem tais serviços</w:t>
      </w:r>
      <w:r w:rsidR="00C353CB" w:rsidRPr="00C21B59">
        <w:rPr>
          <w:rFonts w:ascii="Times New Roman" w:hAnsi="Times New Roman" w:cs="Times New Roman"/>
          <w:i/>
          <w:iCs/>
          <w:sz w:val="24"/>
          <w:szCs w:val="24"/>
        </w:rPr>
        <w:t>.</w:t>
      </w:r>
    </w:p>
    <w:p w14:paraId="36BF123F" w14:textId="3E7A961C" w:rsidR="00C353CB" w:rsidRPr="00C21B59" w:rsidRDefault="00C353CB" w:rsidP="00C353CB">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highlight w:val="cyan"/>
          <w:u w:val="single"/>
        </w:rPr>
      </w:pPr>
      <w:r w:rsidRPr="00C21B59">
        <w:rPr>
          <w:rFonts w:ascii="Times New Roman" w:hAnsi="Times New Roman" w:cs="Times New Roman"/>
          <w:b/>
          <w:sz w:val="24"/>
          <w:szCs w:val="24"/>
          <w:highlight w:val="cyan"/>
          <w:u w:val="single"/>
        </w:rPr>
        <w:t>VISITA TÉCNICA (PREENCHIMENTO SECID</w:t>
      </w:r>
      <w:r w:rsidR="00FB1A0D" w:rsidRPr="00C21B59">
        <w:rPr>
          <w:rFonts w:ascii="Times New Roman" w:hAnsi="Times New Roman" w:cs="Times New Roman"/>
          <w:b/>
          <w:sz w:val="24"/>
          <w:szCs w:val="24"/>
          <w:highlight w:val="cyan"/>
          <w:u w:val="single"/>
        </w:rPr>
        <w:t xml:space="preserve"> – verificar necessidade de ter ou não)</w:t>
      </w:r>
    </w:p>
    <w:p w14:paraId="4B7220F5" w14:textId="77777777" w:rsidR="00C353CB" w:rsidRPr="00C21B59" w:rsidRDefault="00C353CB" w:rsidP="00C353CB">
      <w:pPr>
        <w:spacing w:after="120" w:line="360" w:lineRule="auto"/>
        <w:ind w:left="357"/>
        <w:jc w:val="both"/>
        <w:rPr>
          <w:rFonts w:ascii="Times New Roman" w:hAnsi="Times New Roman" w:cs="Times New Roman"/>
          <w:sz w:val="24"/>
          <w:szCs w:val="24"/>
        </w:rPr>
      </w:pPr>
      <w:r w:rsidRPr="00C21B59">
        <w:rPr>
          <w:rFonts w:ascii="Times New Roman" w:hAnsi="Times New Roman" w:cs="Times New Roman"/>
          <w:sz w:val="24"/>
          <w:szCs w:val="24"/>
        </w:rPr>
        <w:t xml:space="preserve">A CONTRATADA deverá considerar que a visita técnica ao local se apresenta como um instrumento importante para verificação das condições iniciais e que podem não estar previstas para execução do objeto. Portanto, trata-se de uma garantia de que a empresa tem os conhecimentos da área da obra, dificuldades locais e disponibilidades para cumprir com todas as obrigações previstas no contrato com a administração pública, sendo esta visita considerada facultativa. A visita técnica deverá ser realizada preferencialmente por profissional técnico (Engenheiro ou Arquiteto). </w:t>
      </w:r>
    </w:p>
    <w:p w14:paraId="7467472B" w14:textId="77777777" w:rsidR="00C353CB" w:rsidRPr="00C21B59" w:rsidRDefault="00C353CB" w:rsidP="00C353CB">
      <w:pPr>
        <w:spacing w:after="120" w:line="360" w:lineRule="auto"/>
        <w:ind w:left="357"/>
        <w:jc w:val="both"/>
        <w:rPr>
          <w:rFonts w:ascii="Times New Roman" w:hAnsi="Times New Roman" w:cs="Times New Roman"/>
          <w:sz w:val="24"/>
          <w:szCs w:val="24"/>
        </w:rPr>
      </w:pPr>
      <w:r w:rsidRPr="00C21B59">
        <w:rPr>
          <w:rFonts w:ascii="Times New Roman" w:hAnsi="Times New Roman" w:cs="Times New Roman"/>
          <w:sz w:val="24"/>
          <w:szCs w:val="24"/>
        </w:rPr>
        <w:t xml:space="preserve">Os interessados deverão entrar em contato com o representante da SECID para agendar a Visita Técnica ao local, que o acompanhará e entregará o “Atestado de Visita Técnica”, conforme modelo no ANEXO I-B. Este agendamento deverá ser feito, para um único dia de visita, pelo telefone número (21) 2334-9610. </w:t>
      </w:r>
    </w:p>
    <w:p w14:paraId="4992557D" w14:textId="3922399A" w:rsidR="00C353CB" w:rsidRPr="00C21B59" w:rsidRDefault="00C353CB" w:rsidP="00C353CB">
      <w:pPr>
        <w:spacing w:after="120" w:line="360" w:lineRule="auto"/>
        <w:ind w:left="357"/>
        <w:jc w:val="both"/>
        <w:rPr>
          <w:rFonts w:ascii="Times New Roman" w:hAnsi="Times New Roman" w:cs="Times New Roman"/>
          <w:sz w:val="24"/>
          <w:szCs w:val="24"/>
        </w:rPr>
      </w:pPr>
      <w:r w:rsidRPr="00C21B59">
        <w:rPr>
          <w:rFonts w:ascii="Times New Roman" w:hAnsi="Times New Roman" w:cs="Times New Roman"/>
          <w:sz w:val="24"/>
          <w:szCs w:val="24"/>
        </w:rPr>
        <w:t>No caso da hipótese de a visita técnica não ser realizada, às Empresas que assim o desejarem, estabelecemos que será de responsabilidade da contratada a ocorrência de eventuais prejuízos em virtude de sua omissão na verificação dos locais de instalação e execução da obra, bem como das condições iniciais, devendo a contratada apresentar uma “Declaração de Conhecimento do Local da Obra”, assumindo tal responsabilidade, em substituição ao “Atestado de Visita Técnica”.</w:t>
      </w:r>
    </w:p>
    <w:p w14:paraId="31F7AF52" w14:textId="3E5AA6D5" w:rsidR="00CC7A0C" w:rsidRPr="00C21B59" w:rsidRDefault="00CC7A0C" w:rsidP="00FB1A0D">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PAGAMENTO</w:t>
      </w:r>
    </w:p>
    <w:p w14:paraId="79C679DC" w14:textId="77777777" w:rsidR="00E6741F" w:rsidRPr="00C21B59"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3762E619" w14:textId="77777777" w:rsidR="00E6741F" w:rsidRPr="00C21B59"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7D7EC878" w14:textId="77777777" w:rsidR="00E6741F" w:rsidRPr="00C21B59"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67800AB0" w14:textId="77777777" w:rsidR="00E6741F" w:rsidRPr="00C21B59"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0CF245A6" w14:textId="77777777" w:rsidR="00E6741F" w:rsidRPr="00C21B59"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0D5C4360" w14:textId="77777777" w:rsidR="00E6741F" w:rsidRPr="00C21B59"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12227B9A" w14:textId="77777777" w:rsidR="00E6741F" w:rsidRPr="00C21B59"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3EC130CF" w14:textId="77777777" w:rsidR="00E6741F" w:rsidRPr="00C21B59"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34D211D0" w14:textId="77777777" w:rsidR="00E6741F" w:rsidRPr="00C21B59"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11837333" w14:textId="79483325" w:rsidR="00E6741F" w:rsidRPr="00C21B59" w:rsidRDefault="00E6741F"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 xml:space="preserve">Os pagamentos serão efetuados, obrigatoriamente, por meio de crédito em conta corrente da Instituição Financeira Contratada pelo Estado do Rio de Janeiro cujo </w:t>
      </w:r>
      <w:r w:rsidRPr="00C21B59">
        <w:rPr>
          <w:rFonts w:ascii="Times New Roman" w:hAnsi="Times New Roman" w:cs="Times New Roman"/>
          <w:sz w:val="24"/>
          <w:szCs w:val="24"/>
        </w:rPr>
        <w:lastRenderedPageBreak/>
        <w:t>número e agência deverão ser informados pelo adjudicatário até a assinatura do contrato</w:t>
      </w:r>
      <w:r w:rsidR="008F41B2" w:rsidRPr="00C21B59">
        <w:rPr>
          <w:rFonts w:ascii="Times New Roman" w:hAnsi="Times New Roman" w:cs="Times New Roman"/>
          <w:sz w:val="24"/>
          <w:szCs w:val="24"/>
        </w:rPr>
        <w:t>;</w:t>
      </w:r>
    </w:p>
    <w:p w14:paraId="23768435" w14:textId="375592F9" w:rsidR="008F41B2" w:rsidRPr="00C21B59"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No caso de a CONTRATADA estar estabelecida em localidade que não possua agência da instituição financeira contratada pelo Estado ou caso verificados pelo CONTRATANTE a impossibilidade de a CONTRATADA, em razão de negativa expressa da instituição financeira contratada pelo Estado,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w:t>
      </w:r>
    </w:p>
    <w:p w14:paraId="411AEF03" w14:textId="528BDE66" w:rsidR="008F41B2" w:rsidRPr="00C21B59"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A cada 30 (trinta) dias fará o CONTRATADO a emissão das faturas dos serviços realizados,</w:t>
      </w:r>
      <w:r w:rsidR="004315CB" w:rsidRPr="00C21B59">
        <w:rPr>
          <w:rFonts w:ascii="Times New Roman" w:hAnsi="Times New Roman" w:cs="Times New Roman"/>
        </w:rPr>
        <w:t xml:space="preserve"> </w:t>
      </w:r>
      <w:r w:rsidR="004315CB" w:rsidRPr="00C21B59">
        <w:rPr>
          <w:rFonts w:ascii="Times New Roman" w:hAnsi="Times New Roman" w:cs="Times New Roman"/>
          <w:sz w:val="24"/>
          <w:szCs w:val="24"/>
        </w:rPr>
        <w:t>elaborada com base na Planilha Orçamentária, Memória de Cálculo</w:t>
      </w:r>
      <w:r w:rsidRPr="00C21B59">
        <w:rPr>
          <w:rFonts w:ascii="Times New Roman" w:hAnsi="Times New Roman" w:cs="Times New Roman"/>
          <w:sz w:val="24"/>
          <w:szCs w:val="24"/>
        </w:rPr>
        <w:t xml:space="preserve"> aceitos e verificados em conformidade com as etapas estabelecidas no cronograma físico-financeiro</w:t>
      </w:r>
      <w:r w:rsidR="004315CB" w:rsidRPr="00C21B59">
        <w:rPr>
          <w:rFonts w:ascii="Times New Roman" w:hAnsi="Times New Roman" w:cs="Times New Roman"/>
          <w:sz w:val="24"/>
          <w:szCs w:val="24"/>
        </w:rPr>
        <w:t>;</w:t>
      </w:r>
    </w:p>
    <w:p w14:paraId="42D2F89B" w14:textId="2414AABC" w:rsidR="008F41B2" w:rsidRPr="00C21B59"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O prazo para pagamento é de até 30 (trinta) dias, a contar da data final do período de adimplemento de cada parcela;</w:t>
      </w:r>
    </w:p>
    <w:p w14:paraId="47E6B94D" w14:textId="5AA6F8C9" w:rsidR="008F41B2" w:rsidRPr="00C21B59"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Considera-se adimplemento o cumprimento da prestação com a entrega do objeto, devidamente atestada pelo(s) agente(s) competente(s);</w:t>
      </w:r>
    </w:p>
    <w:p w14:paraId="52A30BB0" w14:textId="0BE99240" w:rsidR="008F41B2" w:rsidRPr="00C21B59"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Caso se faça necessária a reapresentação de qualquer fatura por culpa do Contratado, o prazo de 30 (trinta) dias ficará suspenso, prosseguindo a sua contagem a partir da data da respectiva reapresentação;</w:t>
      </w:r>
    </w:p>
    <w:p w14:paraId="1A9C66F0" w14:textId="5B7DB005" w:rsidR="008F41B2" w:rsidRPr="00C21B59"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O contratado deverá apresentar, juntamente com a fatura, o comprovante de recolhimento do FGTS e INSS de todos os empregados atuantes no serviço;</w:t>
      </w:r>
    </w:p>
    <w:p w14:paraId="7FD686E1" w14:textId="005E5426" w:rsidR="008F41B2" w:rsidRPr="00C21B59"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 xml:space="preserve">Os pagamentos eventualmente realizados com atraso, desde que não decorram de ato ou fato atribuível à CONTRATADA, sofrerão a incidência de atualização financeira pelo INPC e juros moratórios de 0,5% ao mês, calculado pro rata die, e aqueles pagos em prazo inferior ao estabelecido neste edital serão feitos mediante desconto de 0,5% ao mês </w:t>
      </w:r>
      <w:r w:rsidRPr="00C21B59">
        <w:rPr>
          <w:rFonts w:ascii="Times New Roman" w:hAnsi="Times New Roman" w:cs="Times New Roman"/>
          <w:i/>
          <w:iCs/>
          <w:sz w:val="24"/>
          <w:szCs w:val="24"/>
        </w:rPr>
        <w:t>pro rata die</w:t>
      </w:r>
      <w:r w:rsidRPr="00C21B59">
        <w:rPr>
          <w:rFonts w:ascii="Times New Roman" w:hAnsi="Times New Roman" w:cs="Times New Roman"/>
          <w:sz w:val="24"/>
          <w:szCs w:val="24"/>
        </w:rPr>
        <w:t>;</w:t>
      </w:r>
    </w:p>
    <w:p w14:paraId="3DCEE516" w14:textId="7FDD8450" w:rsidR="008F41B2" w:rsidRPr="00C21B59"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lastRenderedPageBreak/>
        <w:t xml:space="preserve">Decorrido o prazo de 12 (doze) meses da data da proposta poderá o contratado fazer jus ao reajuste do valor contratual pelo </w:t>
      </w:r>
      <w:r w:rsidRPr="00C21B59">
        <w:rPr>
          <w:rFonts w:ascii="Times New Roman" w:hAnsi="Times New Roman" w:cs="Times New Roman"/>
          <w:b/>
          <w:bCs/>
          <w:sz w:val="24"/>
          <w:szCs w:val="24"/>
        </w:rPr>
        <w:t>índice da tabela EMOP</w:t>
      </w:r>
      <w:r w:rsidRPr="00C21B59">
        <w:rPr>
          <w:rFonts w:ascii="Times New Roman" w:hAnsi="Times New Roman" w:cs="Times New Roman"/>
          <w:sz w:val="24"/>
          <w:szCs w:val="24"/>
        </w:rPr>
        <w:t>, que deverá retratar a variação efetiva do custo de produção ou dos insumos utilizados na consecução do objeto contratual, na forma do que dispõe o art. 40, XI, da Lei n.º</w:t>
      </w:r>
      <w:r w:rsidR="00FB1A0D" w:rsidRPr="00C21B59">
        <w:rPr>
          <w:rFonts w:ascii="Times New Roman" w:hAnsi="Times New Roman" w:cs="Times New Roman"/>
          <w:sz w:val="24"/>
          <w:szCs w:val="24"/>
        </w:rPr>
        <w:t xml:space="preserve"> </w:t>
      </w:r>
      <w:r w:rsidRPr="00C21B59">
        <w:rPr>
          <w:rFonts w:ascii="Times New Roman" w:hAnsi="Times New Roman" w:cs="Times New Roman"/>
          <w:sz w:val="24"/>
          <w:szCs w:val="24"/>
        </w:rPr>
        <w:t xml:space="preserve">8.666/93 e os </w:t>
      </w:r>
      <w:proofErr w:type="spellStart"/>
      <w:r w:rsidRPr="00C21B59">
        <w:rPr>
          <w:rFonts w:ascii="Times New Roman" w:hAnsi="Times New Roman" w:cs="Times New Roman"/>
          <w:sz w:val="24"/>
          <w:szCs w:val="24"/>
        </w:rPr>
        <w:t>arts</w:t>
      </w:r>
      <w:proofErr w:type="spellEnd"/>
      <w:r w:rsidRPr="00C21B59">
        <w:rPr>
          <w:rFonts w:ascii="Times New Roman" w:hAnsi="Times New Roman" w:cs="Times New Roman"/>
          <w:sz w:val="24"/>
          <w:szCs w:val="24"/>
        </w:rPr>
        <w:t xml:space="preserve"> 2º e 3º da Lei n.º 10.192, de 14.02.2001;</w:t>
      </w:r>
    </w:p>
    <w:p w14:paraId="02EF826A" w14:textId="20B6191D" w:rsidR="008F41B2" w:rsidRPr="00C21B59"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A prorrogação de prazos a pedido da contratada, e sem culpa do contratante, não enseja reajuste ou correção;</w:t>
      </w:r>
    </w:p>
    <w:p w14:paraId="04EE41C2" w14:textId="516EFE73" w:rsidR="008F41B2" w:rsidRPr="00C21B59"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Será objeto de reajuste apenas o valor remanescente e ainda não pago;</w:t>
      </w:r>
    </w:p>
    <w:p w14:paraId="2A2466DB" w14:textId="1BDAF8A9" w:rsidR="008F41B2" w:rsidRPr="00C21B59"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O prazo decadencial convencionado para o Contratado solicitar o pagamento do reajuste contratual, que deverá ser protocolizado na Unidade Protocoladora do órgão contratante, é de 60 (sessenta) dias, contados da publicação do índice ajustado contratualmente, sob pena de decair o seu respectivo direito de crédito, nos termos do art. 211, do Código Civil;</w:t>
      </w:r>
    </w:p>
    <w:p w14:paraId="3A82258A" w14:textId="05221755" w:rsidR="008F41B2" w:rsidRPr="00C21B59"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O pagamento por eventuais serviços ou itens não previstos, desde que devidamente justificados e previamente aprovados pela fiscalização e ratificado pelo Ordenador de Despesas será feito com base no custo unitário constante do Sistema EMOP. Os itens novos não constantes do Sistema EMOP terão seus preços limitados aos indicados nos sistemas de orçamentação de obras ou, em caso de inexistência nestes, ao menor preço obtido junto à no mínimo três fornecedores especializados;</w:t>
      </w:r>
    </w:p>
    <w:p w14:paraId="07E5CF8E" w14:textId="55D56A55" w:rsidR="008F41B2" w:rsidRPr="00C21B59"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O pagamento de serviços executados antes das datas previstas nos cronogramas (serviços adiantados) dependerá das disponibilidades de caixa da SECID, observado o percentual de desconto;</w:t>
      </w:r>
    </w:p>
    <w:p w14:paraId="775D2C7F" w14:textId="133F5A44" w:rsidR="008F41B2" w:rsidRPr="00C21B59" w:rsidRDefault="004315CB"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 xml:space="preserve">O contrato poderá ser alterado, com as devidas justificativas, desde que por força de circunstância superveniente, nas hipóteses previstas no artigo 65, da Lei </w:t>
      </w:r>
      <w:proofErr w:type="spellStart"/>
      <w:r w:rsidRPr="00C21B59">
        <w:rPr>
          <w:rFonts w:ascii="Times New Roman" w:hAnsi="Times New Roman" w:cs="Times New Roman"/>
          <w:sz w:val="24"/>
          <w:szCs w:val="24"/>
        </w:rPr>
        <w:t>n.o</w:t>
      </w:r>
      <w:proofErr w:type="spellEnd"/>
      <w:r w:rsidRPr="00C21B59">
        <w:rPr>
          <w:rFonts w:ascii="Times New Roman" w:hAnsi="Times New Roman" w:cs="Times New Roman"/>
          <w:sz w:val="24"/>
          <w:szCs w:val="24"/>
        </w:rPr>
        <w:t xml:space="preserve"> 8.666/93, mediante termo aditivo;</w:t>
      </w:r>
    </w:p>
    <w:p w14:paraId="007690F0" w14:textId="2AE84C84" w:rsidR="004315CB" w:rsidRPr="00C21B59" w:rsidRDefault="004315CB"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 xml:space="preserve">Nos termos do preceito estabelecido no art.65, § 1o, da Lei Federal nº 8.666/93, o Contratado obriga-se a aceitar, nas mesmas condições contratuais, e mediante termo aditivo, os acréscimos ou supressões que se fizerem necessários nos serviços de </w:t>
      </w:r>
      <w:r w:rsidRPr="00C21B59">
        <w:rPr>
          <w:rFonts w:ascii="Times New Roman" w:hAnsi="Times New Roman" w:cs="Times New Roman"/>
          <w:sz w:val="24"/>
          <w:szCs w:val="24"/>
        </w:rPr>
        <w:lastRenderedPageBreak/>
        <w:t>engenharia, no montante de até 25% (vinte e cinco por cento) ou 50% (cinquenta por cento) em caso de reforma, do valor inicial atualizado do contrato;</w:t>
      </w:r>
    </w:p>
    <w:p w14:paraId="63ABFD3D" w14:textId="4C508935" w:rsidR="004315CB" w:rsidRPr="00C21B59" w:rsidRDefault="004315CB"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Para efeito de observância aos limites de alterações contratuais previstos no art.65, § 1o, da Lei Federal nº 8.666/93, as reduções ou supressões de quantitativos devem ser consideradas de forma isolada, ou seja, o conjunto de reduções e o conjunto de acréscimos devem ser sempre calculados sobre o valor original do contrato, aplicando-se a cada um desses conjuntos, individualmente e sem nenhum tipo de compensação entre eles, os limites de alteração estabelecidos no dispositivo legal.</w:t>
      </w:r>
    </w:p>
    <w:p w14:paraId="3FA16FDF" w14:textId="78CE1E44" w:rsidR="00CC7A0C" w:rsidRPr="00C21B59" w:rsidRDefault="00CC7A0C" w:rsidP="00F869FA">
      <w:pPr>
        <w:pStyle w:val="PargrafodaLista"/>
        <w:numPr>
          <w:ilvl w:val="0"/>
          <w:numId w:val="1"/>
        </w:numPr>
        <w:spacing w:before="36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GARANTIA</w:t>
      </w:r>
    </w:p>
    <w:p w14:paraId="4EE63FC1" w14:textId="4FF480E7" w:rsidR="00CC7A0C" w:rsidRPr="00C21B59" w:rsidRDefault="0085197D" w:rsidP="009E6C06">
      <w:pPr>
        <w:pStyle w:val="PargrafodaLista"/>
        <w:numPr>
          <w:ilvl w:val="0"/>
          <w:numId w:val="12"/>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 xml:space="preserve">A CONTRATADA deverá apresentar à CONTRATANTE, no prazo máximo de 5 (cinco) dias, contado da data da assinatura do contrato, comprovante de prestação de garantia da ordem de até </w:t>
      </w:r>
      <w:r w:rsidR="00F869FA" w:rsidRPr="00C21B59">
        <w:rPr>
          <w:rFonts w:ascii="Times New Roman" w:hAnsi="Times New Roman" w:cs="Times New Roman"/>
          <w:sz w:val="24"/>
          <w:szCs w:val="24"/>
        </w:rPr>
        <w:t>5</w:t>
      </w:r>
      <w:r w:rsidRPr="00C21B59">
        <w:rPr>
          <w:rFonts w:ascii="Times New Roman" w:hAnsi="Times New Roman" w:cs="Times New Roman"/>
          <w:sz w:val="24"/>
          <w:szCs w:val="24"/>
        </w:rPr>
        <w:t>% (cinco por cento) – a ser prestada em qualquer das modalidades e limites de que tratam os §§ 1º e 2º do art. 56 da Lei n.º 8.666/93 - a ser restituída após sua execução satisfatória.</w:t>
      </w:r>
    </w:p>
    <w:p w14:paraId="0F270C90" w14:textId="784334C4" w:rsidR="0085197D" w:rsidRPr="00C21B59" w:rsidRDefault="0085197D" w:rsidP="009E6C06">
      <w:pPr>
        <w:pStyle w:val="PargrafodaLista"/>
        <w:numPr>
          <w:ilvl w:val="0"/>
          <w:numId w:val="8"/>
        </w:numPr>
        <w:spacing w:after="0" w:line="360" w:lineRule="auto"/>
        <w:ind w:left="720"/>
        <w:jc w:val="both"/>
        <w:rPr>
          <w:rFonts w:ascii="Times New Roman" w:hAnsi="Times New Roman" w:cs="Times New Roman"/>
          <w:sz w:val="24"/>
          <w:szCs w:val="24"/>
        </w:rPr>
      </w:pPr>
      <w:r w:rsidRPr="00C21B59">
        <w:rPr>
          <w:rFonts w:ascii="Times New Roman" w:hAnsi="Times New Roman" w:cs="Times New Roman"/>
          <w:sz w:val="24"/>
          <w:szCs w:val="24"/>
        </w:rPr>
        <w:t xml:space="preserve">Prejuízos advindos do não cumprimento do contrato; </w:t>
      </w:r>
    </w:p>
    <w:p w14:paraId="6819A596" w14:textId="6BB8AD56" w:rsidR="0085197D" w:rsidRPr="00C21B59" w:rsidRDefault="0085197D" w:rsidP="009E6C06">
      <w:pPr>
        <w:pStyle w:val="PargrafodaLista"/>
        <w:numPr>
          <w:ilvl w:val="0"/>
          <w:numId w:val="8"/>
        </w:numPr>
        <w:spacing w:after="0" w:line="360" w:lineRule="auto"/>
        <w:ind w:left="720"/>
        <w:jc w:val="both"/>
        <w:rPr>
          <w:rFonts w:ascii="Times New Roman" w:hAnsi="Times New Roman" w:cs="Times New Roman"/>
          <w:sz w:val="24"/>
          <w:szCs w:val="24"/>
        </w:rPr>
      </w:pPr>
      <w:r w:rsidRPr="00C21B59">
        <w:rPr>
          <w:rFonts w:ascii="Times New Roman" w:hAnsi="Times New Roman" w:cs="Times New Roman"/>
          <w:sz w:val="24"/>
          <w:szCs w:val="24"/>
        </w:rPr>
        <w:t>Multas punitivas aplicadas pela fiscalização à contratada;</w:t>
      </w:r>
    </w:p>
    <w:p w14:paraId="3AF24AF4" w14:textId="46E32F3D" w:rsidR="0085197D" w:rsidRPr="00C21B59" w:rsidRDefault="0085197D" w:rsidP="009E6C06">
      <w:pPr>
        <w:pStyle w:val="PargrafodaLista"/>
        <w:numPr>
          <w:ilvl w:val="0"/>
          <w:numId w:val="8"/>
        </w:numPr>
        <w:spacing w:after="0" w:line="360" w:lineRule="auto"/>
        <w:ind w:left="720"/>
        <w:jc w:val="both"/>
        <w:rPr>
          <w:rFonts w:ascii="Times New Roman" w:hAnsi="Times New Roman" w:cs="Times New Roman"/>
          <w:sz w:val="24"/>
          <w:szCs w:val="24"/>
        </w:rPr>
      </w:pPr>
      <w:r w:rsidRPr="00C21B59">
        <w:rPr>
          <w:rFonts w:ascii="Times New Roman" w:hAnsi="Times New Roman" w:cs="Times New Roman"/>
          <w:sz w:val="24"/>
          <w:szCs w:val="24"/>
        </w:rPr>
        <w:t>Prejuízos diretos causados à contratante decorrentes de culpa ou dolo durante a execução do contrato;</w:t>
      </w:r>
    </w:p>
    <w:p w14:paraId="632C68EE" w14:textId="1B5B66C9" w:rsidR="0085197D" w:rsidRPr="00C21B59" w:rsidRDefault="0085197D" w:rsidP="009E6C06">
      <w:pPr>
        <w:pStyle w:val="PargrafodaLista"/>
        <w:numPr>
          <w:ilvl w:val="0"/>
          <w:numId w:val="8"/>
        </w:numPr>
        <w:spacing w:after="240" w:line="360" w:lineRule="auto"/>
        <w:ind w:left="714"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Obrigações previdenciárias e trabalhistas não honradas pela contatada.</w:t>
      </w:r>
    </w:p>
    <w:p w14:paraId="1C830031" w14:textId="61F5BC65" w:rsidR="0085197D" w:rsidRPr="00C21B59" w:rsidRDefault="0085197D" w:rsidP="009E6C06">
      <w:pPr>
        <w:pStyle w:val="PargrafodaLista"/>
        <w:numPr>
          <w:ilvl w:val="0"/>
          <w:numId w:val="9"/>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A garantia prestada não poderá se vincular a outras contratações, salvo após sua liberação.</w:t>
      </w:r>
    </w:p>
    <w:p w14:paraId="2B495725" w14:textId="2F5008B8" w:rsidR="0085197D" w:rsidRPr="00C21B59" w:rsidRDefault="0085197D" w:rsidP="009E6C06">
      <w:pPr>
        <w:pStyle w:val="PargrafodaLista"/>
        <w:numPr>
          <w:ilvl w:val="0"/>
          <w:numId w:val="9"/>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Caso o valor da proposta vencedora seja inferior a 80 % (oitenta por cento) do menor valor a que se referem às alíneas “a” e “b”, art. 48, parágrafo 1º da Lei nº 8.666/93, será exigida para assinatura do contrato, prestação de garantia adicional, dentre as modalidades previstas no parágrafo 1º do art. 56, igual à diferença entre o valor resultante do parágrafo 1º do art. 48 da Lei Federal nº 8.666/93 e o valor da correspondente proposta.</w:t>
      </w:r>
    </w:p>
    <w:p w14:paraId="2C6B561C" w14:textId="2973F753" w:rsidR="0085197D" w:rsidRPr="00C21B59" w:rsidRDefault="0085197D" w:rsidP="009E6C06">
      <w:pPr>
        <w:pStyle w:val="PargrafodaLista"/>
        <w:numPr>
          <w:ilvl w:val="0"/>
          <w:numId w:val="9"/>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lastRenderedPageBreak/>
        <w:t>O levantamento da caução contratual por parte da contratada, respeitadas as disposições legais, dependerá de requerimento da interessada, acompanhado do documento de recibo correspondente, após a aceitação definitiva da obra.</w:t>
      </w:r>
    </w:p>
    <w:p w14:paraId="60E40224" w14:textId="273BB30A" w:rsidR="0085197D" w:rsidRPr="00C21B59" w:rsidRDefault="0085197D" w:rsidP="009E6C06">
      <w:pPr>
        <w:pStyle w:val="PargrafodaLista"/>
        <w:numPr>
          <w:ilvl w:val="0"/>
          <w:numId w:val="9"/>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Em caso de rescisão decorrente de ato praticado pela contratada, a garantia reverterá integralmente ao contratante, que promoverá a cobrança de eventual diferença que venha a ser apurada entre o importe da caução prestada e o débito verificado.</w:t>
      </w:r>
    </w:p>
    <w:p w14:paraId="385056F5" w14:textId="2DAAC425" w:rsidR="0085197D" w:rsidRPr="00C21B59" w:rsidRDefault="0085197D" w:rsidP="009E6C06">
      <w:pPr>
        <w:pStyle w:val="PargrafodaLista"/>
        <w:numPr>
          <w:ilvl w:val="0"/>
          <w:numId w:val="9"/>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Sem prejuízo da aplicação das penalidades cabíveis, a SECID se utilizará da garantia dada para a finalidade de se ressarcir de possíveis prejuízos que lhe venham a ser causados pela contratada, na recomposição das perdas e danos sofridos. A contratada ficará obrigada a reintegrar o valor da garantia no prazo de 3 (três) dias úteis seguintes à sua notificação.</w:t>
      </w:r>
    </w:p>
    <w:p w14:paraId="0B338953" w14:textId="40154D5A" w:rsidR="0085197D" w:rsidRPr="00C21B59" w:rsidRDefault="0085197D" w:rsidP="009E6C06">
      <w:pPr>
        <w:pStyle w:val="PargrafodaLista"/>
        <w:numPr>
          <w:ilvl w:val="0"/>
          <w:numId w:val="9"/>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Caso o valor do contrato seja alterado, de acordo com o art. 65 da Lei Federal nº 8.666/93, a empresa Contratada deverá complementar, no prazo de 48 (quarenta e oito) horas, o valor da caução para que seja mantido o percentual de 5% (cinco por cento) do valor do Contrato.</w:t>
      </w:r>
    </w:p>
    <w:p w14:paraId="32059056" w14:textId="3F3C9D09" w:rsidR="0085197D" w:rsidRPr="00C21B59" w:rsidRDefault="0085197D" w:rsidP="009E6C06">
      <w:pPr>
        <w:pStyle w:val="PargrafodaLista"/>
        <w:numPr>
          <w:ilvl w:val="0"/>
          <w:numId w:val="9"/>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Nos casos em que valores de multa venham a ser descontados da garantia, seu valor original será recomposto no prazo de 48 (quarenta e oito) horas, sob pena de rescisão administrativa do contrato.</w:t>
      </w:r>
    </w:p>
    <w:p w14:paraId="0FA358FD" w14:textId="128DD82B" w:rsidR="00CC7A0C" w:rsidRPr="00C21B59" w:rsidRDefault="00CC7A0C" w:rsidP="00F869FA">
      <w:pPr>
        <w:pStyle w:val="PargrafodaLista"/>
        <w:numPr>
          <w:ilvl w:val="0"/>
          <w:numId w:val="1"/>
        </w:numPr>
        <w:spacing w:before="36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GESTÃO E FISCALIZAÇÃO</w:t>
      </w:r>
    </w:p>
    <w:p w14:paraId="6D7F8AF2" w14:textId="30A394D0" w:rsidR="00CC7A0C" w:rsidRPr="00C21B59" w:rsidRDefault="00CC7A0C" w:rsidP="009E6C06">
      <w:pPr>
        <w:pStyle w:val="PargrafodaLista"/>
        <w:numPr>
          <w:ilvl w:val="0"/>
          <w:numId w:val="16"/>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 xml:space="preserve">A </w:t>
      </w:r>
      <w:r w:rsidR="007B1FB0" w:rsidRPr="00C21B59">
        <w:rPr>
          <w:rFonts w:ascii="Times New Roman" w:hAnsi="Times New Roman" w:cs="Times New Roman"/>
          <w:sz w:val="24"/>
          <w:szCs w:val="24"/>
        </w:rPr>
        <w:t>responsa</w:t>
      </w:r>
      <w:r w:rsidR="00BE06EE" w:rsidRPr="00C21B59">
        <w:rPr>
          <w:rFonts w:ascii="Times New Roman" w:hAnsi="Times New Roman" w:cs="Times New Roman"/>
          <w:sz w:val="24"/>
          <w:szCs w:val="24"/>
        </w:rPr>
        <w:t>bilidade da fiscalização será d</w:t>
      </w:r>
      <w:r w:rsidR="0035579A" w:rsidRPr="00C21B59">
        <w:rPr>
          <w:rFonts w:ascii="Times New Roman" w:hAnsi="Times New Roman" w:cs="Times New Roman"/>
          <w:sz w:val="24"/>
          <w:szCs w:val="24"/>
        </w:rPr>
        <w:t>a</w:t>
      </w:r>
      <w:r w:rsidR="00BE06EE" w:rsidRPr="00C21B59">
        <w:rPr>
          <w:rFonts w:ascii="Times New Roman" w:hAnsi="Times New Roman" w:cs="Times New Roman"/>
          <w:sz w:val="24"/>
          <w:szCs w:val="24"/>
        </w:rPr>
        <w:t xml:space="preserve"> SECID</w:t>
      </w:r>
      <w:r w:rsidR="007B1FB0" w:rsidRPr="00C21B59">
        <w:rPr>
          <w:rFonts w:ascii="Times New Roman" w:hAnsi="Times New Roman" w:cs="Times New Roman"/>
          <w:sz w:val="24"/>
          <w:szCs w:val="24"/>
        </w:rPr>
        <w:t xml:space="preserve">. Sendo que a </w:t>
      </w:r>
      <w:r w:rsidRPr="00C21B59">
        <w:rPr>
          <w:rFonts w:ascii="Times New Roman" w:hAnsi="Times New Roman" w:cs="Times New Roman"/>
          <w:sz w:val="24"/>
          <w:szCs w:val="24"/>
        </w:rPr>
        <w:t>execução do contrato será acompanhada por Gestor e fiscalizada por Comissão de Fiscalização a ser designada, pelo titular da Pasta, nos termos do Art. 67 da Lei 8.666/93, que determinará o que for necessário para o fiel cumprimento das obrigações e responsabilidades assumidas pela CONTRATADA, bem como diligenciar a regularização de falhas.</w:t>
      </w:r>
    </w:p>
    <w:p w14:paraId="5102655E" w14:textId="77777777" w:rsidR="00CC7A0C" w:rsidRPr="00C21B59" w:rsidRDefault="00CC7A0C" w:rsidP="009E6C06">
      <w:pPr>
        <w:pStyle w:val="PargrafodaLista"/>
        <w:numPr>
          <w:ilvl w:val="0"/>
          <w:numId w:val="16"/>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lastRenderedPageBreak/>
        <w:t>Deverão os fiscais do contrato, acompanhar e fiscalizar a execução do objeto, anotando em registros próprios todas as ocorrências relacionadas com a execução e determinando o que for necessário à regularização de falhas e defeitos observados.</w:t>
      </w:r>
    </w:p>
    <w:p w14:paraId="63F79FF0" w14:textId="77777777" w:rsidR="00CC7A0C" w:rsidRPr="00C21B59" w:rsidRDefault="00CC7A0C" w:rsidP="009E6C06">
      <w:pPr>
        <w:pStyle w:val="PargrafodaLista"/>
        <w:numPr>
          <w:ilvl w:val="0"/>
          <w:numId w:val="16"/>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A fiscalização de que trata este item não exclui nem reduz a responsabilidade da CONTRATADA, inclusive perante terceiros, por qualquer irregularidade, ainda que resultante de imperfeições técnicas ou vícios redibitórios e, não implicando a sua ocorrência em corresponsabilidade da Administração ou de seus agentes e prepostos, de conformidade com o Art. 70 da Lei 8.666/93.</w:t>
      </w:r>
    </w:p>
    <w:p w14:paraId="2DBF9D65" w14:textId="77777777" w:rsidR="00CC7A0C" w:rsidRPr="00C21B59" w:rsidRDefault="00CC7A0C" w:rsidP="009E6C06">
      <w:pPr>
        <w:pStyle w:val="PargrafodaLista"/>
        <w:numPr>
          <w:ilvl w:val="0"/>
          <w:numId w:val="16"/>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 xml:space="preserve">A instituição e a atuação da fiscalização pelo CONTRATANTE não eximem a CONTRATADA de manter fiscalização própria, competindo-lhe fazer minucioso exame da execução dos serviços, de modo a permitir que, a tempo e por escrito, sejam apresentadas à fiscalização todas as divergências ou dúvidas porventura encontradas que venham impedir o bom desempenho do contrato, para o devido esclarecimento. </w:t>
      </w:r>
    </w:p>
    <w:p w14:paraId="2B05F20D" w14:textId="77777777" w:rsidR="00CC7A0C" w:rsidRPr="00C21B59" w:rsidRDefault="00CC7A0C" w:rsidP="009E6C06">
      <w:pPr>
        <w:pStyle w:val="PargrafodaLista"/>
        <w:numPr>
          <w:ilvl w:val="0"/>
          <w:numId w:val="16"/>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As decisões e providências que ultrapassarem a competência do representante da CONTRATANTE deverão ser solicitadas a seus superiores em tempo hábil para a adoção das medidas convenientes.</w:t>
      </w:r>
    </w:p>
    <w:p w14:paraId="1E23A5B5" w14:textId="77777777" w:rsidR="00CC7A0C" w:rsidRPr="00C21B59" w:rsidRDefault="00CC7A0C" w:rsidP="009E6C06">
      <w:pPr>
        <w:pStyle w:val="PargrafodaLista"/>
        <w:numPr>
          <w:ilvl w:val="0"/>
          <w:numId w:val="16"/>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Não obstante a CONTRATADA ser a única e exclusiva responsável pela execução de todos os serviços, à CONTRATANTE é reservado o direito de, sem restringir a plenitude dessa responsabilidade, exercer a mais ampla e completa fiscalização dos serviços, diretamente ou por representantes designados.</w:t>
      </w:r>
    </w:p>
    <w:p w14:paraId="5898C115" w14:textId="77777777" w:rsidR="00CC7A0C" w:rsidRPr="00C21B59" w:rsidRDefault="00CC7A0C" w:rsidP="009E6C06">
      <w:pPr>
        <w:pStyle w:val="PargrafodaLista"/>
        <w:numPr>
          <w:ilvl w:val="0"/>
          <w:numId w:val="16"/>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A CONTRATADA obriga-se a manter todas as condições nas quais o contrato foi assinado durante todo o seu período de execução.</w:t>
      </w:r>
    </w:p>
    <w:p w14:paraId="77342289" w14:textId="2ECF7A79" w:rsidR="00CC7A0C" w:rsidRDefault="00CC7A0C" w:rsidP="009E6C06">
      <w:pPr>
        <w:pStyle w:val="PargrafodaLista"/>
        <w:numPr>
          <w:ilvl w:val="0"/>
          <w:numId w:val="16"/>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Será designado um servidor para acompanhamento do serviço, no local de atuação.</w:t>
      </w:r>
    </w:p>
    <w:p w14:paraId="689A37B1" w14:textId="6EC59401" w:rsidR="004F3DA4" w:rsidRDefault="004F3DA4" w:rsidP="004F3DA4">
      <w:pPr>
        <w:spacing w:after="120" w:line="360" w:lineRule="auto"/>
        <w:jc w:val="both"/>
        <w:rPr>
          <w:rFonts w:ascii="Times New Roman" w:hAnsi="Times New Roman" w:cs="Times New Roman"/>
          <w:sz w:val="24"/>
          <w:szCs w:val="24"/>
        </w:rPr>
      </w:pPr>
    </w:p>
    <w:p w14:paraId="2CCBED90" w14:textId="26658940" w:rsidR="004F3DA4" w:rsidRDefault="004F3DA4" w:rsidP="004F3DA4">
      <w:pPr>
        <w:spacing w:after="120" w:line="360" w:lineRule="auto"/>
        <w:jc w:val="both"/>
        <w:rPr>
          <w:rFonts w:ascii="Times New Roman" w:hAnsi="Times New Roman" w:cs="Times New Roman"/>
          <w:sz w:val="24"/>
          <w:szCs w:val="24"/>
        </w:rPr>
      </w:pPr>
    </w:p>
    <w:p w14:paraId="204F3139" w14:textId="77777777" w:rsidR="004F3DA4" w:rsidRPr="004F3DA4" w:rsidRDefault="004F3DA4" w:rsidP="004F3DA4">
      <w:pPr>
        <w:spacing w:after="120" w:line="360" w:lineRule="auto"/>
        <w:jc w:val="both"/>
        <w:rPr>
          <w:rFonts w:ascii="Times New Roman" w:hAnsi="Times New Roman" w:cs="Times New Roman"/>
          <w:sz w:val="24"/>
          <w:szCs w:val="24"/>
        </w:rPr>
      </w:pPr>
    </w:p>
    <w:p w14:paraId="261DCECB" w14:textId="220AF17C" w:rsidR="00CC7A0C" w:rsidRPr="00C21B59" w:rsidRDefault="00CC7A0C" w:rsidP="00C353CB">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lastRenderedPageBreak/>
        <w:t>MECANISMOS DE COMUNICAÇÃO A SEREM ESTABELECIDOS</w:t>
      </w:r>
    </w:p>
    <w:p w14:paraId="468BE5BE" w14:textId="77777777" w:rsidR="00FB1A0D" w:rsidRPr="00C21B59" w:rsidRDefault="00FB1A0D" w:rsidP="00FB1A0D">
      <w:pPr>
        <w:spacing w:after="120" w:line="360" w:lineRule="auto"/>
        <w:ind w:left="357" w:right="-285"/>
        <w:jc w:val="both"/>
        <w:rPr>
          <w:rFonts w:ascii="Times New Roman" w:hAnsi="Times New Roman" w:cs="Times New Roman"/>
          <w:sz w:val="24"/>
          <w:szCs w:val="24"/>
        </w:rPr>
      </w:pPr>
      <w:r w:rsidRPr="00C21B59">
        <w:rPr>
          <w:rFonts w:ascii="Times New Roman" w:hAnsi="Times New Roman" w:cs="Times New Roman"/>
          <w:sz w:val="24"/>
          <w:szCs w:val="24"/>
        </w:rPr>
        <w:t>A comunicação entre as partes, será realizada por meio escrito com assinatura dos responsáveis e datado, sempre que se entender necessário o registro de ocorrência relacionada à execução do contrato. Podendo ser realizada conforme as opções abaixo:</w:t>
      </w:r>
    </w:p>
    <w:p w14:paraId="7FF973AD" w14:textId="77777777" w:rsidR="00FB1A0D" w:rsidRPr="00C21B59" w:rsidRDefault="00FB1A0D" w:rsidP="009E6C06">
      <w:pPr>
        <w:pStyle w:val="Rodap"/>
        <w:numPr>
          <w:ilvl w:val="0"/>
          <w:numId w:val="27"/>
        </w:numPr>
        <w:spacing w:line="360" w:lineRule="auto"/>
        <w:ind w:right="-285"/>
        <w:rPr>
          <w:rFonts w:ascii="Times New Roman" w:hAnsi="Times New Roman" w:cs="Times New Roman"/>
          <w:sz w:val="20"/>
          <w:szCs w:val="20"/>
        </w:rPr>
      </w:pPr>
      <w:r w:rsidRPr="00C21B59">
        <w:rPr>
          <w:rFonts w:ascii="Times New Roman" w:hAnsi="Times New Roman" w:cs="Times New Roman"/>
          <w:sz w:val="24"/>
          <w:szCs w:val="24"/>
        </w:rPr>
        <w:t xml:space="preserve">Presencialmente, através do endereço: </w:t>
      </w:r>
      <w:r w:rsidRPr="00C21B59">
        <w:rPr>
          <w:rFonts w:ascii="Times New Roman" w:hAnsi="Times New Roman" w:cs="Times New Roman"/>
          <w:sz w:val="24"/>
          <w:szCs w:val="20"/>
        </w:rPr>
        <w:t>Av. Presidente Vargas, 1100 - 10º andar - Centro - Rio de Janeiro - CEP:20071-002.</w:t>
      </w:r>
    </w:p>
    <w:p w14:paraId="1FD7A2E5" w14:textId="77777777" w:rsidR="00FB1A0D" w:rsidRPr="00C21B59" w:rsidRDefault="00FB1A0D" w:rsidP="009E6C06">
      <w:pPr>
        <w:pStyle w:val="Rodap"/>
        <w:numPr>
          <w:ilvl w:val="0"/>
          <w:numId w:val="27"/>
        </w:numPr>
        <w:spacing w:line="360" w:lineRule="auto"/>
        <w:ind w:right="-285"/>
        <w:rPr>
          <w:rFonts w:ascii="Times New Roman" w:hAnsi="Times New Roman" w:cs="Times New Roman"/>
          <w:sz w:val="20"/>
          <w:szCs w:val="20"/>
        </w:rPr>
      </w:pPr>
      <w:r w:rsidRPr="00C21B59">
        <w:rPr>
          <w:rFonts w:ascii="Times New Roman" w:hAnsi="Times New Roman" w:cs="Times New Roman"/>
          <w:sz w:val="24"/>
          <w:szCs w:val="20"/>
        </w:rPr>
        <w:t xml:space="preserve">Pelo telefone, através do número: (21) </w:t>
      </w:r>
      <w:r w:rsidRPr="00C21B59">
        <w:rPr>
          <w:rFonts w:ascii="Times New Roman" w:hAnsi="Times New Roman" w:cs="Times New Roman"/>
          <w:sz w:val="24"/>
          <w:szCs w:val="24"/>
        </w:rPr>
        <w:t>2334-9610.</w:t>
      </w:r>
    </w:p>
    <w:p w14:paraId="2E90E629" w14:textId="77777777" w:rsidR="00FB1A0D" w:rsidRPr="00C21B59" w:rsidRDefault="00FB1A0D" w:rsidP="009E6C06">
      <w:pPr>
        <w:pStyle w:val="Rodap"/>
        <w:numPr>
          <w:ilvl w:val="0"/>
          <w:numId w:val="27"/>
        </w:numPr>
        <w:spacing w:line="360" w:lineRule="auto"/>
        <w:ind w:right="-285"/>
        <w:rPr>
          <w:rFonts w:ascii="Times New Roman" w:hAnsi="Times New Roman" w:cs="Times New Roman"/>
          <w:sz w:val="20"/>
          <w:szCs w:val="20"/>
        </w:rPr>
      </w:pPr>
      <w:r w:rsidRPr="00C21B59">
        <w:rPr>
          <w:rFonts w:ascii="Times New Roman" w:hAnsi="Times New Roman" w:cs="Times New Roman"/>
          <w:sz w:val="24"/>
          <w:szCs w:val="24"/>
        </w:rPr>
        <w:t>Por e-mail, através do endereço eletrônico: comges.secid@cidades.rj.gov.br</w:t>
      </w:r>
    </w:p>
    <w:p w14:paraId="5C6536ED" w14:textId="441F4503" w:rsidR="007B1FB0" w:rsidRPr="00C21B59" w:rsidRDefault="007B1FB0" w:rsidP="00FB1A0D">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OBRIGAÇÕES DA CONTRANTANTE</w:t>
      </w:r>
    </w:p>
    <w:p w14:paraId="3B66CF83" w14:textId="166585D8" w:rsidR="007B1FB0" w:rsidRPr="00C21B59" w:rsidRDefault="007B1FB0" w:rsidP="009E6C06">
      <w:pPr>
        <w:pStyle w:val="PargrafodaLista"/>
        <w:numPr>
          <w:ilvl w:val="0"/>
          <w:numId w:val="17"/>
        </w:numPr>
        <w:spacing w:after="120" w:line="360" w:lineRule="auto"/>
        <w:ind w:left="360"/>
        <w:contextualSpacing w:val="0"/>
        <w:jc w:val="both"/>
        <w:rPr>
          <w:rFonts w:ascii="Times New Roman" w:hAnsi="Times New Roman" w:cs="Times New Roman"/>
          <w:color w:val="000000" w:themeColor="text1"/>
          <w:sz w:val="24"/>
          <w:szCs w:val="24"/>
        </w:rPr>
      </w:pPr>
      <w:r w:rsidRPr="00C21B59">
        <w:rPr>
          <w:rFonts w:ascii="Times New Roman" w:hAnsi="Times New Roman" w:cs="Times New Roman"/>
          <w:color w:val="000000" w:themeColor="text1"/>
          <w:sz w:val="24"/>
          <w:szCs w:val="24"/>
        </w:rPr>
        <w:t>Exigir o cumprimento de todas as obrigações assumidas pela Contratada, de acordo com as cláusulas contratuais e os termos de sua proposta;</w:t>
      </w:r>
    </w:p>
    <w:p w14:paraId="40AF668D" w14:textId="7121C507" w:rsidR="007B1FB0" w:rsidRPr="00C21B59" w:rsidRDefault="007B1FB0" w:rsidP="009E6C06">
      <w:pPr>
        <w:pStyle w:val="PargrafodaLista"/>
        <w:numPr>
          <w:ilvl w:val="0"/>
          <w:numId w:val="17"/>
        </w:numPr>
        <w:spacing w:after="120" w:line="360" w:lineRule="auto"/>
        <w:ind w:left="360"/>
        <w:contextualSpacing w:val="0"/>
        <w:jc w:val="both"/>
        <w:rPr>
          <w:rFonts w:ascii="Times New Roman" w:hAnsi="Times New Roman" w:cs="Times New Roman"/>
          <w:color w:val="000000" w:themeColor="text1"/>
          <w:sz w:val="24"/>
          <w:szCs w:val="24"/>
        </w:rPr>
      </w:pPr>
      <w:r w:rsidRPr="00C21B59">
        <w:rPr>
          <w:rFonts w:ascii="Times New Roman" w:hAnsi="Times New Roman" w:cs="Times New Roman"/>
          <w:color w:val="000000" w:themeColor="text1"/>
          <w:sz w:val="24"/>
          <w:szCs w:val="24"/>
        </w:rPr>
        <w:t xml:space="preserve">Exercer o acompanhamento e a fiscalização dos serviços, por servidor ou </w:t>
      </w:r>
      <w:r w:rsidRPr="00C21B59">
        <w:rPr>
          <w:rFonts w:ascii="Times New Roman" w:hAnsi="Times New Roman" w:cs="Times New Roman"/>
          <w:sz w:val="24"/>
          <w:szCs w:val="24"/>
        </w:rPr>
        <w:t>comissão especialmente designada,</w:t>
      </w:r>
      <w:r w:rsidRPr="00C21B59">
        <w:rPr>
          <w:rFonts w:ascii="Times New Roman" w:hAnsi="Times New Roman" w:cs="Times New Roman"/>
          <w:color w:val="000000" w:themeColor="text1"/>
          <w:sz w:val="24"/>
          <w:szCs w:val="24"/>
        </w:rPr>
        <w:t xml:space="preserve"> anotando em registro próprio as falhas detectadas, indicando dia, mês e ano, bem como o nome dos empregados eventualmente envolvidos, encaminhando os apontamentos à autoridade competente para as providências cabíveis;</w:t>
      </w:r>
    </w:p>
    <w:p w14:paraId="63A2FD00" w14:textId="72C7F299" w:rsidR="007B1FB0" w:rsidRPr="00C21B59" w:rsidRDefault="007B1FB0" w:rsidP="009E6C06">
      <w:pPr>
        <w:pStyle w:val="PargrafodaLista"/>
        <w:numPr>
          <w:ilvl w:val="0"/>
          <w:numId w:val="17"/>
        </w:numPr>
        <w:spacing w:after="120" w:line="360" w:lineRule="auto"/>
        <w:ind w:left="360"/>
        <w:contextualSpacing w:val="0"/>
        <w:jc w:val="both"/>
        <w:rPr>
          <w:rFonts w:ascii="Times New Roman" w:hAnsi="Times New Roman" w:cs="Times New Roman"/>
          <w:color w:val="000000" w:themeColor="text1"/>
          <w:sz w:val="24"/>
          <w:szCs w:val="24"/>
        </w:rPr>
      </w:pPr>
      <w:r w:rsidRPr="00C21B59">
        <w:rPr>
          <w:rFonts w:ascii="Times New Roman" w:hAnsi="Times New Roman" w:cs="Times New Roman"/>
          <w:color w:val="000000" w:themeColor="text1"/>
          <w:sz w:val="24"/>
          <w:szCs w:val="24"/>
        </w:rPr>
        <w:t>Pagar à Contratada o valor resultante da prestação do serviço, conforme cronograma físico-financeiro;</w:t>
      </w:r>
    </w:p>
    <w:p w14:paraId="2C36A81A" w14:textId="3F5D7984" w:rsidR="007B1FB0" w:rsidRPr="00C21B59" w:rsidRDefault="007B1FB0" w:rsidP="009E6C06">
      <w:pPr>
        <w:pStyle w:val="PargrafodaLista"/>
        <w:numPr>
          <w:ilvl w:val="0"/>
          <w:numId w:val="18"/>
        </w:numPr>
        <w:spacing w:after="120" w:line="360" w:lineRule="auto"/>
        <w:ind w:left="360"/>
        <w:contextualSpacing w:val="0"/>
        <w:jc w:val="both"/>
        <w:rPr>
          <w:rFonts w:ascii="Times New Roman" w:hAnsi="Times New Roman" w:cs="Times New Roman"/>
          <w:color w:val="000000" w:themeColor="text1"/>
          <w:sz w:val="24"/>
          <w:szCs w:val="24"/>
        </w:rPr>
      </w:pPr>
      <w:r w:rsidRPr="00C21B59">
        <w:rPr>
          <w:rFonts w:ascii="Times New Roman" w:hAnsi="Times New Roman" w:cs="Times New Roman"/>
          <w:color w:val="000000" w:themeColor="text1"/>
          <w:sz w:val="24"/>
          <w:szCs w:val="24"/>
        </w:rPr>
        <w:t>Arquivar, entre outros documentos, especificações técnicas, orçamentos, termos de recebimento, contratos e aditamentos, relatórios de inspeções técnicas após o recebimento do serviço e notificações expedidas;</w:t>
      </w:r>
    </w:p>
    <w:p w14:paraId="55790D31" w14:textId="7FB8B460" w:rsidR="007B1FB0" w:rsidRPr="00C21B59" w:rsidRDefault="007B1FB0" w:rsidP="009E6C06">
      <w:pPr>
        <w:pStyle w:val="PargrafodaLista"/>
        <w:numPr>
          <w:ilvl w:val="0"/>
          <w:numId w:val="18"/>
        </w:numPr>
        <w:spacing w:after="120" w:line="360" w:lineRule="auto"/>
        <w:ind w:left="360"/>
        <w:contextualSpacing w:val="0"/>
        <w:jc w:val="both"/>
        <w:rPr>
          <w:rFonts w:ascii="Times New Roman" w:hAnsi="Times New Roman" w:cs="Times New Roman"/>
          <w:color w:val="000000" w:themeColor="text1"/>
          <w:sz w:val="24"/>
          <w:szCs w:val="24"/>
        </w:rPr>
      </w:pPr>
      <w:r w:rsidRPr="00C21B59">
        <w:rPr>
          <w:rFonts w:ascii="Times New Roman" w:hAnsi="Times New Roman" w:cs="Times New Roman"/>
          <w:color w:val="000000" w:themeColor="text1"/>
          <w:sz w:val="24"/>
          <w:szCs w:val="24"/>
        </w:rPr>
        <w:t>Exigir da Contratada que providencie a reparação de eventuais vícios verificados no curso da vigência contratual ou dentro do prazo de garantia do serviço</w:t>
      </w:r>
      <w:r w:rsidR="00253187" w:rsidRPr="00C21B59">
        <w:rPr>
          <w:rFonts w:ascii="Times New Roman" w:hAnsi="Times New Roman" w:cs="Times New Roman"/>
          <w:color w:val="000000" w:themeColor="text1"/>
          <w:sz w:val="24"/>
          <w:szCs w:val="24"/>
        </w:rPr>
        <w:t>;</w:t>
      </w:r>
    </w:p>
    <w:p w14:paraId="1E542807" w14:textId="7A8088CA" w:rsidR="007B1FB0" w:rsidRPr="00C21B59" w:rsidRDefault="007B1FB0" w:rsidP="009E6C06">
      <w:pPr>
        <w:pStyle w:val="PargrafodaLista"/>
        <w:numPr>
          <w:ilvl w:val="0"/>
          <w:numId w:val="18"/>
        </w:numPr>
        <w:spacing w:after="120" w:line="360" w:lineRule="auto"/>
        <w:ind w:left="360"/>
        <w:contextualSpacing w:val="0"/>
        <w:jc w:val="both"/>
        <w:rPr>
          <w:rFonts w:ascii="Times New Roman" w:hAnsi="Times New Roman" w:cs="Times New Roman"/>
          <w:color w:val="000000" w:themeColor="text1"/>
          <w:sz w:val="24"/>
          <w:szCs w:val="24"/>
        </w:rPr>
      </w:pPr>
      <w:r w:rsidRPr="00C21B59">
        <w:rPr>
          <w:rFonts w:ascii="Times New Roman" w:hAnsi="Times New Roman" w:cs="Times New Roman"/>
          <w:color w:val="000000" w:themeColor="text1"/>
          <w:sz w:val="24"/>
          <w:szCs w:val="24"/>
        </w:rPr>
        <w:t>Realizar a solicitação do serviço, especificando as quantidades e local, por e-mail ou outro meio oficial</w:t>
      </w:r>
      <w:r w:rsidR="00253187" w:rsidRPr="00C21B59">
        <w:rPr>
          <w:rFonts w:ascii="Times New Roman" w:hAnsi="Times New Roman" w:cs="Times New Roman"/>
          <w:color w:val="000000" w:themeColor="text1"/>
          <w:sz w:val="24"/>
          <w:szCs w:val="24"/>
        </w:rPr>
        <w:t>;</w:t>
      </w:r>
    </w:p>
    <w:p w14:paraId="46CB0F96" w14:textId="2AEEC3BD" w:rsidR="007B1FB0" w:rsidRPr="00C21B59" w:rsidRDefault="007B1FB0" w:rsidP="009E6C06">
      <w:pPr>
        <w:pStyle w:val="PargrafodaLista"/>
        <w:numPr>
          <w:ilvl w:val="0"/>
          <w:numId w:val="18"/>
        </w:numPr>
        <w:spacing w:after="120" w:line="360" w:lineRule="auto"/>
        <w:ind w:left="360"/>
        <w:contextualSpacing w:val="0"/>
        <w:jc w:val="both"/>
        <w:rPr>
          <w:rFonts w:ascii="Times New Roman" w:hAnsi="Times New Roman" w:cs="Times New Roman"/>
          <w:color w:val="000000" w:themeColor="text1"/>
          <w:sz w:val="24"/>
          <w:szCs w:val="24"/>
        </w:rPr>
      </w:pPr>
      <w:r w:rsidRPr="00C21B59">
        <w:rPr>
          <w:rFonts w:ascii="Times New Roman" w:hAnsi="Times New Roman" w:cs="Times New Roman"/>
          <w:color w:val="000000" w:themeColor="text1"/>
          <w:sz w:val="24"/>
          <w:szCs w:val="24"/>
        </w:rPr>
        <w:lastRenderedPageBreak/>
        <w:t>Fiscalizar a qualidade e quantidade do objeto no momento da entrega e após a realização do serviço, sempre documentando e se possível com de acordo da contratada</w:t>
      </w:r>
      <w:r w:rsidR="00253187" w:rsidRPr="00C21B59">
        <w:rPr>
          <w:rFonts w:ascii="Times New Roman" w:hAnsi="Times New Roman" w:cs="Times New Roman"/>
          <w:color w:val="000000" w:themeColor="text1"/>
          <w:sz w:val="24"/>
          <w:szCs w:val="24"/>
        </w:rPr>
        <w:t>;</w:t>
      </w:r>
    </w:p>
    <w:p w14:paraId="7721CE5F" w14:textId="468B80E5" w:rsidR="007B1FB0" w:rsidRPr="00C21B59" w:rsidRDefault="007B1FB0" w:rsidP="009E6C06">
      <w:pPr>
        <w:pStyle w:val="PargrafodaLista"/>
        <w:numPr>
          <w:ilvl w:val="0"/>
          <w:numId w:val="18"/>
        </w:numPr>
        <w:spacing w:after="120" w:line="360" w:lineRule="auto"/>
        <w:ind w:left="360"/>
        <w:contextualSpacing w:val="0"/>
        <w:jc w:val="both"/>
        <w:rPr>
          <w:rFonts w:ascii="Times New Roman" w:hAnsi="Times New Roman" w:cs="Times New Roman"/>
          <w:color w:val="000000" w:themeColor="text1"/>
          <w:sz w:val="24"/>
          <w:szCs w:val="24"/>
        </w:rPr>
      </w:pPr>
      <w:r w:rsidRPr="00C21B59">
        <w:rPr>
          <w:rFonts w:ascii="Times New Roman" w:hAnsi="Times New Roman" w:cs="Times New Roman"/>
          <w:color w:val="000000" w:themeColor="text1"/>
          <w:sz w:val="24"/>
          <w:szCs w:val="24"/>
        </w:rPr>
        <w:t xml:space="preserve">Ao </w:t>
      </w:r>
      <w:r w:rsidR="007611F8" w:rsidRPr="00C21B59">
        <w:rPr>
          <w:rFonts w:ascii="Times New Roman" w:hAnsi="Times New Roman" w:cs="Times New Roman"/>
          <w:color w:val="000000" w:themeColor="text1"/>
          <w:sz w:val="24"/>
          <w:szCs w:val="24"/>
        </w:rPr>
        <w:t>SECID</w:t>
      </w:r>
      <w:r w:rsidRPr="00C21B59">
        <w:rPr>
          <w:rFonts w:ascii="Times New Roman" w:hAnsi="Times New Roman" w:cs="Times New Roman"/>
          <w:color w:val="000000" w:themeColor="text1"/>
          <w:sz w:val="24"/>
          <w:szCs w:val="24"/>
        </w:rPr>
        <w:t xml:space="preserve"> é reservado o direito de, sem que de qualquer forma restrinja a plenitude dessa responsabilidade, exercer a mais ampla e completa fiscalização sobre o cumprimento das especificações e condições do objeto contratado;</w:t>
      </w:r>
    </w:p>
    <w:p w14:paraId="2EC9B156" w14:textId="34AE00E1" w:rsidR="007B1FB0" w:rsidRPr="00C21B59" w:rsidRDefault="007B1FB0" w:rsidP="009E6C06">
      <w:pPr>
        <w:pStyle w:val="PargrafodaLista"/>
        <w:numPr>
          <w:ilvl w:val="0"/>
          <w:numId w:val="18"/>
        </w:numPr>
        <w:spacing w:after="120" w:line="360" w:lineRule="auto"/>
        <w:ind w:left="360"/>
        <w:contextualSpacing w:val="0"/>
        <w:jc w:val="both"/>
        <w:rPr>
          <w:rFonts w:ascii="Times New Roman" w:hAnsi="Times New Roman" w:cs="Times New Roman"/>
          <w:color w:val="000000" w:themeColor="text1"/>
          <w:sz w:val="24"/>
          <w:szCs w:val="24"/>
        </w:rPr>
      </w:pPr>
      <w:r w:rsidRPr="00C21B59">
        <w:rPr>
          <w:rFonts w:ascii="Times New Roman" w:hAnsi="Times New Roman" w:cs="Times New Roman"/>
          <w:color w:val="000000" w:themeColor="text1"/>
          <w:sz w:val="24"/>
          <w:szCs w:val="24"/>
        </w:rPr>
        <w:t>Vetar o emprego de qualquer equipamento e/ou serviços que considerar incompatível com as especificações apresentadas na proposta da CONTRATADA, que possa ser inadequado, nocivo ou prejudicial à saúde dos empregados;</w:t>
      </w:r>
    </w:p>
    <w:p w14:paraId="0AA4FB53" w14:textId="77777777" w:rsidR="007B1FB0" w:rsidRPr="00C21B59" w:rsidRDefault="007B1FB0" w:rsidP="009E6C06">
      <w:pPr>
        <w:pStyle w:val="PargrafodaLista"/>
        <w:numPr>
          <w:ilvl w:val="0"/>
          <w:numId w:val="18"/>
        </w:numPr>
        <w:spacing w:after="120" w:line="360" w:lineRule="auto"/>
        <w:ind w:left="357"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Não praticar atos de ingerência na administração da Contratada, tais como:</w:t>
      </w:r>
    </w:p>
    <w:p w14:paraId="1C567BE7" w14:textId="77777777" w:rsidR="007B1FB0" w:rsidRPr="00C21B59" w:rsidRDefault="007B1FB0" w:rsidP="009E6C06">
      <w:pPr>
        <w:pStyle w:val="PargrafodaLista"/>
        <w:numPr>
          <w:ilvl w:val="0"/>
          <w:numId w:val="19"/>
        </w:numPr>
        <w:spacing w:after="120" w:line="360" w:lineRule="auto"/>
        <w:ind w:left="714"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Exercer o poder de mando sobre os empregados da Contratada, devendo reportar-se somente aos prepostos ou responsáveis por ela indicados, exceto quando o objeto da contratação previr o atendimento direto;</w:t>
      </w:r>
    </w:p>
    <w:p w14:paraId="642239E0" w14:textId="5518B0E4" w:rsidR="007B1FB0" w:rsidRPr="00C21B59" w:rsidRDefault="007B1FB0" w:rsidP="009E6C06">
      <w:pPr>
        <w:pStyle w:val="PargrafodaLista"/>
        <w:numPr>
          <w:ilvl w:val="0"/>
          <w:numId w:val="19"/>
        </w:numPr>
        <w:spacing w:after="120" w:line="360" w:lineRule="auto"/>
        <w:ind w:left="714"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Direcionar a contratação de pessoas para trabalhar nas empresas Contratadas;</w:t>
      </w:r>
    </w:p>
    <w:p w14:paraId="4C066A47" w14:textId="1C5265B3" w:rsidR="007B1FB0" w:rsidRPr="00C21B59" w:rsidRDefault="007B1FB0" w:rsidP="009E6C06">
      <w:pPr>
        <w:pStyle w:val="PargrafodaLista"/>
        <w:numPr>
          <w:ilvl w:val="0"/>
          <w:numId w:val="19"/>
        </w:numPr>
        <w:spacing w:after="120" w:line="360" w:lineRule="auto"/>
        <w:ind w:left="714"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63A6D052" w14:textId="00A97F3A" w:rsidR="004B3381" w:rsidRPr="00C21B59" w:rsidRDefault="007B1FB0" w:rsidP="009E6C06">
      <w:pPr>
        <w:pStyle w:val="PargrafodaLista"/>
        <w:numPr>
          <w:ilvl w:val="0"/>
          <w:numId w:val="19"/>
        </w:numPr>
        <w:spacing w:after="120" w:line="360" w:lineRule="auto"/>
        <w:ind w:left="714" w:hanging="357"/>
        <w:contextualSpacing w:val="0"/>
        <w:jc w:val="both"/>
        <w:rPr>
          <w:rFonts w:ascii="Times New Roman" w:hAnsi="Times New Roman" w:cs="Times New Roman"/>
          <w:sz w:val="24"/>
          <w:szCs w:val="24"/>
        </w:rPr>
      </w:pPr>
      <w:r w:rsidRPr="00C21B59">
        <w:rPr>
          <w:rFonts w:ascii="Times New Roman" w:hAnsi="Times New Roman" w:cs="Times New Roman"/>
          <w:sz w:val="24"/>
          <w:szCs w:val="24"/>
        </w:rPr>
        <w:t>Considerar os trabalhadores da Contratada como colaboradores eventuais do próprio órgão ou entidade responsável pela contratação, especialmente para efeito de concessão de diárias e passagens.</w:t>
      </w:r>
    </w:p>
    <w:p w14:paraId="37DADE3E" w14:textId="581ADF06" w:rsidR="007B1FB0" w:rsidRPr="00C21B59" w:rsidRDefault="005E5B1E" w:rsidP="00FB1A0D">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OBRIGAÇÕES</w:t>
      </w:r>
      <w:r w:rsidR="007B1FB0" w:rsidRPr="00C21B59">
        <w:rPr>
          <w:rFonts w:ascii="Times New Roman" w:hAnsi="Times New Roman" w:cs="Times New Roman"/>
          <w:b/>
          <w:sz w:val="24"/>
          <w:szCs w:val="24"/>
          <w:u w:val="single"/>
        </w:rPr>
        <w:t xml:space="preserve"> DA CONTRATADA</w:t>
      </w:r>
    </w:p>
    <w:p w14:paraId="3212EC72" w14:textId="77777777"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Cumprir todas as exigências constantes do Edital e seus Anexos e da proposta, em especial os documentos da contratação e a legislação vigente;</w:t>
      </w:r>
    </w:p>
    <w:p w14:paraId="3F1E011C" w14:textId="2608E7E2"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Alocar profissionais adequados e capacitados com conhecimento específico para o desenvolvimento dos trabalhos. A qualquer tempo, a Fiscalização poderá solicitar a </w:t>
      </w:r>
      <w:r w:rsidRPr="00C21B59">
        <w:rPr>
          <w:rFonts w:ascii="Times New Roman" w:hAnsi="Times New Roman" w:cs="Times New Roman"/>
          <w:bCs/>
          <w:sz w:val="24"/>
          <w:szCs w:val="24"/>
        </w:rPr>
        <w:lastRenderedPageBreak/>
        <w:t>substituição de qualquer membro da equipe técnica da CONTRATADA, desde que entenda que seja benéfico ao desenvolvimento dos trabalhos;</w:t>
      </w:r>
    </w:p>
    <w:p w14:paraId="6D803C2E" w14:textId="2AFF3911"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Disponibilizar local e profissionais que atuarão no desenvolvimento do objeto contratual de modo a facilitar reuniões periódicas com a </w:t>
      </w:r>
      <w:r w:rsidR="009E0DA5" w:rsidRPr="00C21B59">
        <w:rPr>
          <w:rFonts w:ascii="Times New Roman" w:hAnsi="Times New Roman" w:cs="Times New Roman"/>
          <w:bCs/>
          <w:sz w:val="24"/>
          <w:szCs w:val="24"/>
        </w:rPr>
        <w:t>SECID</w:t>
      </w:r>
      <w:r w:rsidRPr="00C21B59">
        <w:rPr>
          <w:rFonts w:ascii="Times New Roman" w:hAnsi="Times New Roman" w:cs="Times New Roman"/>
          <w:bCs/>
          <w:sz w:val="24"/>
          <w:szCs w:val="24"/>
        </w:rPr>
        <w:t xml:space="preserve"> durante a vigência do contrato;</w:t>
      </w:r>
    </w:p>
    <w:p w14:paraId="6B91A5D2" w14:textId="77777777"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Disponibilizar instalação para a Comissão de Fiscalização;</w:t>
      </w:r>
    </w:p>
    <w:p w14:paraId="11456BED" w14:textId="68DC81D1"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Cumprir cronograma físico e as etapas de execução dos serviços, realizando com zelo e fidelidade a prática da sua boa execução, observando as formas, as medidas, os desenhos e a melhor metodologia, não se admitindo modificações sem a prévia consulta e concordância da fiscalização, à qual se compromete, desde já, submeter-se;</w:t>
      </w:r>
    </w:p>
    <w:p w14:paraId="49030F0E" w14:textId="5C1B6D73"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 CONTRATADA responsabilizar-se-á pelos encargos sociais e trabalhistas relativos aos contratos de trabalho dos empregados envolvidos na execução do contrato;</w:t>
      </w:r>
    </w:p>
    <w:p w14:paraId="6FE6F10A" w14:textId="5A44716E"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Responder por quaisquer ônus, direitos ou obrigações vinculadas à Legislação Tributária, Trabalhista, Previdenciária ou Securitária e decorrentes da execução do objeto contratual;</w:t>
      </w:r>
    </w:p>
    <w:p w14:paraId="4135035E" w14:textId="66E1CF84"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 CONTRATADA se responsabilizará pela segurança do trabalho de seus funcionários e pelos atos por eles praticados, responsabilizando-se, ainda, por eventuais danos pessoais e materiais causados por/a terceiros;</w:t>
      </w:r>
    </w:p>
    <w:p w14:paraId="088DAF97" w14:textId="2A488EA2"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A CONTRATADA se obriga a afastar ou substituir, dentro de 24 (vinte e quatro) horas, qualquer funcionário de seu quadro, que, por solicitação dos fiscais da </w:t>
      </w:r>
      <w:r w:rsidR="009E0DA5" w:rsidRPr="00C21B59">
        <w:rPr>
          <w:rFonts w:ascii="Times New Roman" w:hAnsi="Times New Roman" w:cs="Times New Roman"/>
          <w:bCs/>
          <w:sz w:val="24"/>
          <w:szCs w:val="24"/>
        </w:rPr>
        <w:t>SECID</w:t>
      </w:r>
      <w:r w:rsidRPr="00C21B59">
        <w:rPr>
          <w:rFonts w:ascii="Times New Roman" w:hAnsi="Times New Roman" w:cs="Times New Roman"/>
          <w:bCs/>
          <w:sz w:val="24"/>
          <w:szCs w:val="24"/>
        </w:rPr>
        <w:t>, devidamente justificada por escrito, não deva continuar a participar da prestação dos serviços;</w:t>
      </w:r>
    </w:p>
    <w:p w14:paraId="5891E76A" w14:textId="2C288DCC"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 CONTRATADA terá a obrigação de fornecer, em qualidade e quantidades adequadas, materiais e equipamentos necessários à perfeita execução contratual, que devem guardar conformidade com as especificações dos Projetos Básicos e Executivos, com as normas da Associação Brasileira de Normas Técnicas - ABNT, e demais normas técnicas pertinentes, a serem atestadas pelo CONTRATANTE;</w:t>
      </w:r>
    </w:p>
    <w:p w14:paraId="7067C16B" w14:textId="77777777"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lastRenderedPageBreak/>
        <w:t>Comunicar sempre que for iniciar uma atividade ou quando da conclusão de atividades em execução, mantendo estreita comunicação com a fiscalização;</w:t>
      </w:r>
    </w:p>
    <w:p w14:paraId="577425FF" w14:textId="2E205BB5"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Executar fielmente os serviços programados nas especificações, não se admitindo modificações sem a prévia consulta e concordância da </w:t>
      </w:r>
      <w:r w:rsidR="009E0DA5" w:rsidRPr="00C21B59">
        <w:rPr>
          <w:rFonts w:ascii="Times New Roman" w:hAnsi="Times New Roman" w:cs="Times New Roman"/>
          <w:bCs/>
          <w:sz w:val="24"/>
          <w:szCs w:val="24"/>
        </w:rPr>
        <w:t>SECID</w:t>
      </w:r>
      <w:r w:rsidRPr="00C21B59">
        <w:rPr>
          <w:rFonts w:ascii="Times New Roman" w:hAnsi="Times New Roman" w:cs="Times New Roman"/>
          <w:bCs/>
          <w:sz w:val="24"/>
          <w:szCs w:val="24"/>
        </w:rPr>
        <w:t>;</w:t>
      </w:r>
    </w:p>
    <w:p w14:paraId="190ECEA5" w14:textId="47FC8DDA"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Providenciar, junto ao CREA/RJ e/ou CAU/RJ, a devida Anotação de Responsabilidade Técnica – ART e/ou Registro de Responsabilidade Técnica - RRT, relativa aos serviços do objeto contratual, de acordo com a legislação vigente;</w:t>
      </w:r>
    </w:p>
    <w:p w14:paraId="681A558C" w14:textId="2CB307ED"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Tomar todas as providências necessárias ao perfeito desenvolvimento dos serviços, arcando com todas as despesas, sem ônus adicional à </w:t>
      </w:r>
      <w:r w:rsidR="009E0DA5" w:rsidRPr="00C21B59">
        <w:rPr>
          <w:rFonts w:ascii="Times New Roman" w:hAnsi="Times New Roman" w:cs="Times New Roman"/>
          <w:bCs/>
          <w:sz w:val="24"/>
          <w:szCs w:val="24"/>
        </w:rPr>
        <w:t>SECID</w:t>
      </w:r>
      <w:r w:rsidRPr="00C21B59">
        <w:rPr>
          <w:rFonts w:ascii="Times New Roman" w:hAnsi="Times New Roman" w:cs="Times New Roman"/>
          <w:bCs/>
          <w:sz w:val="24"/>
          <w:szCs w:val="24"/>
        </w:rPr>
        <w:t>;</w:t>
      </w:r>
    </w:p>
    <w:p w14:paraId="16B0F5C3" w14:textId="7B30890D"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Promover medidas de proteção para a redução ou neutralização dos riscos ocupacionais aos seus empregados (Saúde e Segurança do Trabalho), bem como fornecer os equipamentos de proteção individuais – </w:t>
      </w:r>
      <w:proofErr w:type="spellStart"/>
      <w:r w:rsidRPr="00C21B59">
        <w:rPr>
          <w:rFonts w:ascii="Times New Roman" w:hAnsi="Times New Roman" w:cs="Times New Roman"/>
          <w:bCs/>
          <w:sz w:val="24"/>
          <w:szCs w:val="24"/>
        </w:rPr>
        <w:t>EPI’s</w:t>
      </w:r>
      <w:proofErr w:type="spellEnd"/>
      <w:r w:rsidRPr="00C21B59">
        <w:rPr>
          <w:rFonts w:ascii="Times New Roman" w:hAnsi="Times New Roman" w:cs="Times New Roman"/>
          <w:bCs/>
          <w:sz w:val="24"/>
          <w:szCs w:val="24"/>
        </w:rPr>
        <w:t xml:space="preserve"> necessários (quando se aplicar), fiscalizando e exigindo que eles cumpram as normas e procedimentos destinados à preservação de sua integridade física;</w:t>
      </w:r>
    </w:p>
    <w:p w14:paraId="1DD0FD5A" w14:textId="77777777"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Manter, durante a execução dos serviços, o pessoal devidamente identificado com crachás e/ou uniformes;</w:t>
      </w:r>
    </w:p>
    <w:p w14:paraId="1ADEA347" w14:textId="6C09593C" w:rsidR="0086414A"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Manter os empregados sujeitos às normas disciplinares da </w:t>
      </w:r>
      <w:r w:rsidR="009E0DA5" w:rsidRPr="00C21B59">
        <w:rPr>
          <w:rFonts w:ascii="Times New Roman" w:hAnsi="Times New Roman" w:cs="Times New Roman"/>
          <w:bCs/>
          <w:sz w:val="24"/>
          <w:szCs w:val="24"/>
        </w:rPr>
        <w:t>SECID</w:t>
      </w:r>
      <w:r w:rsidRPr="00C21B59">
        <w:rPr>
          <w:rFonts w:ascii="Times New Roman" w:hAnsi="Times New Roman" w:cs="Times New Roman"/>
          <w:bCs/>
          <w:sz w:val="24"/>
          <w:szCs w:val="24"/>
        </w:rPr>
        <w:t xml:space="preserve">, porém, sem qualquer vínculo empregatício com a </w:t>
      </w:r>
      <w:r w:rsidR="009E0DA5" w:rsidRPr="00C21B59">
        <w:rPr>
          <w:rFonts w:ascii="Times New Roman" w:hAnsi="Times New Roman" w:cs="Times New Roman"/>
          <w:bCs/>
          <w:sz w:val="24"/>
          <w:szCs w:val="24"/>
        </w:rPr>
        <w:t>SECID</w:t>
      </w:r>
      <w:r w:rsidR="0086414A" w:rsidRPr="00C21B59">
        <w:rPr>
          <w:rFonts w:ascii="Times New Roman" w:hAnsi="Times New Roman" w:cs="Times New Roman"/>
          <w:bCs/>
          <w:sz w:val="24"/>
          <w:szCs w:val="24"/>
        </w:rPr>
        <w:t xml:space="preserve">, cabendo a </w:t>
      </w:r>
      <w:r w:rsidRPr="00C21B59">
        <w:rPr>
          <w:rFonts w:ascii="Times New Roman" w:hAnsi="Times New Roman" w:cs="Times New Roman"/>
          <w:bCs/>
          <w:sz w:val="24"/>
          <w:szCs w:val="24"/>
        </w:rPr>
        <w:t>CONTRATADA todos os encargos e obrigações previstas na legislação social e trabalhista em vigor</w:t>
      </w:r>
      <w:r w:rsidR="0086414A" w:rsidRPr="00C21B59">
        <w:rPr>
          <w:rFonts w:ascii="Times New Roman" w:hAnsi="Times New Roman" w:cs="Times New Roman"/>
          <w:bCs/>
          <w:sz w:val="24"/>
          <w:szCs w:val="24"/>
        </w:rPr>
        <w:t>;</w:t>
      </w:r>
    </w:p>
    <w:p w14:paraId="7C788DA9" w14:textId="5FA011FB"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Adotar todas as providências e assumir todas as obrigações estabelecidas na legislação específica de acidente do trabalho, quando, em ocorrência da espécie, forem vítimas os seus técnicos e empregados, no desempenho dos serviços ou em conexão com eles;</w:t>
      </w:r>
    </w:p>
    <w:p w14:paraId="37DF7CDD" w14:textId="77777777"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Pagar em dia os salários e demais benefícios aos seus empregados, bem como recolher, no prazo legal, todos os encargos e tributos;</w:t>
      </w:r>
    </w:p>
    <w:p w14:paraId="5B2A21E6" w14:textId="77FC060A"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A inadimplência da CONTRATADA, com referência aos encargos decorrentes do contrato, não transfere à </w:t>
      </w:r>
      <w:r w:rsidR="009E0DA5" w:rsidRPr="00C21B59">
        <w:rPr>
          <w:rFonts w:ascii="Times New Roman" w:hAnsi="Times New Roman" w:cs="Times New Roman"/>
          <w:bCs/>
          <w:sz w:val="24"/>
          <w:szCs w:val="24"/>
        </w:rPr>
        <w:t xml:space="preserve">SECID </w:t>
      </w:r>
      <w:r w:rsidRPr="00C21B59">
        <w:rPr>
          <w:rFonts w:ascii="Times New Roman" w:hAnsi="Times New Roman" w:cs="Times New Roman"/>
          <w:bCs/>
          <w:sz w:val="24"/>
          <w:szCs w:val="24"/>
        </w:rPr>
        <w:t xml:space="preserve">responsabilidade por seu pagamento, nem poderá </w:t>
      </w:r>
      <w:r w:rsidRPr="00C21B59">
        <w:rPr>
          <w:rFonts w:ascii="Times New Roman" w:hAnsi="Times New Roman" w:cs="Times New Roman"/>
          <w:bCs/>
          <w:sz w:val="24"/>
          <w:szCs w:val="24"/>
        </w:rPr>
        <w:lastRenderedPageBreak/>
        <w:t xml:space="preserve">onerar o objeto desta contratação, razão pela qual a CONTRATADA renuncia expressamente a qualquer vínculo de solidariedade, ativa ou passiva, com a </w:t>
      </w:r>
      <w:r w:rsidR="009E0DA5" w:rsidRPr="00C21B59">
        <w:rPr>
          <w:rFonts w:ascii="Times New Roman" w:hAnsi="Times New Roman" w:cs="Times New Roman"/>
          <w:bCs/>
          <w:sz w:val="24"/>
          <w:szCs w:val="24"/>
        </w:rPr>
        <w:t>SECID</w:t>
      </w:r>
      <w:r w:rsidRPr="00C21B59">
        <w:rPr>
          <w:rFonts w:ascii="Times New Roman" w:hAnsi="Times New Roman" w:cs="Times New Roman"/>
          <w:bCs/>
          <w:sz w:val="24"/>
          <w:szCs w:val="24"/>
        </w:rPr>
        <w:t>.</w:t>
      </w:r>
    </w:p>
    <w:p w14:paraId="0BC1B5BC" w14:textId="4C8377C7"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Verificar e comparar todos os desenhos fornecidos para execução dos serviços. No caso de falhas, erros, discrepâncias ou omissões, bem ainda transgressões às Normas Técnicas, regulamentos ou posturas, caberá à CONTRATADA formular imediata comunicação escrita à </w:t>
      </w:r>
      <w:r w:rsidR="009E0DA5" w:rsidRPr="00C21B59">
        <w:rPr>
          <w:rFonts w:ascii="Times New Roman" w:hAnsi="Times New Roman" w:cs="Times New Roman"/>
          <w:bCs/>
          <w:sz w:val="24"/>
          <w:szCs w:val="24"/>
        </w:rPr>
        <w:t>SECID</w:t>
      </w:r>
      <w:r w:rsidRPr="00C21B59">
        <w:rPr>
          <w:rFonts w:ascii="Times New Roman" w:hAnsi="Times New Roman" w:cs="Times New Roman"/>
          <w:bCs/>
          <w:sz w:val="24"/>
          <w:szCs w:val="24"/>
        </w:rPr>
        <w:t>, buscando o pronto encaminhamento do assunto, de forma a evitar empecilhos ao perfeito desenvolvimento dos serviços;</w:t>
      </w:r>
    </w:p>
    <w:p w14:paraId="5595DDEA" w14:textId="4746E809"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Complementar os ajustes eventualmente necessários à perfeita execução dos serviços, apresentando as sugestões que se fizerem necessárias com as respectivas aprovações junto aos órgãos competentes, assumindo todos os custos;</w:t>
      </w:r>
    </w:p>
    <w:p w14:paraId="716F4D8B" w14:textId="50FA69BF"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Abster-se de veicular publicidade ou qualquer outra informação acerca das atividades do objeto contratual, sem prévia autorização da </w:t>
      </w:r>
      <w:r w:rsidR="009E0DA5" w:rsidRPr="00C21B59">
        <w:rPr>
          <w:rFonts w:ascii="Times New Roman" w:hAnsi="Times New Roman" w:cs="Times New Roman"/>
          <w:bCs/>
          <w:sz w:val="24"/>
          <w:szCs w:val="24"/>
        </w:rPr>
        <w:t>SECID</w:t>
      </w:r>
      <w:r w:rsidRPr="00C21B59">
        <w:rPr>
          <w:rFonts w:ascii="Times New Roman" w:hAnsi="Times New Roman" w:cs="Times New Roman"/>
          <w:bCs/>
          <w:sz w:val="24"/>
          <w:szCs w:val="24"/>
        </w:rPr>
        <w:t>;</w:t>
      </w:r>
    </w:p>
    <w:p w14:paraId="2BAA57D4" w14:textId="6FDF63F5"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Assumir a responsabilidade por acidentes causados por problemas mecânicos, de vícios do veículo e seus componentes ou quaisquer outros problemas ocasionados por veículos ou equipamentos, caso se aplicar;</w:t>
      </w:r>
    </w:p>
    <w:p w14:paraId="66304602" w14:textId="470BC468"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Responsabilizar-se pelos ônus resultantes de quaisquer ações, demandas, custos e despesas decorrentes de danos, ocorridos por culpa sua ou de qualquer de seus empregados e prepostos, obrigando-se por quaisquer responsabilidades decorrentes de ações judiciais movidas por terceiros, que lhe venham a ser exigidas por força de lei, ligadas ao cumprimento do Edital;</w:t>
      </w:r>
    </w:p>
    <w:p w14:paraId="00F658BE" w14:textId="622B69A3"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Quanto a questões de natureza fiscal, a CONTRATADA deverá atentar para o cumprimento do recolhimento do ISSQN, conforme a legislação aplicável, evitando que venha a ocorrer recolhimento ao município inferior ou superior ao especificado em sua proposta;</w:t>
      </w:r>
    </w:p>
    <w:p w14:paraId="05B71CB6" w14:textId="77777777"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Manter atualizados todos os documentos de habilitação;</w:t>
      </w:r>
    </w:p>
    <w:p w14:paraId="5CD5219F" w14:textId="77777777"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Assumir a inteira responsabilidade pelo cumprimento das normas e legislação ambientais aplicáveis;</w:t>
      </w:r>
    </w:p>
    <w:p w14:paraId="7777BC3D" w14:textId="77777777"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lastRenderedPageBreak/>
        <w:t>Adotar todas as precauções para evitar agressões ao meio ambiente, mantendo o local de trabalho adequado às exigências de limpeza, higiene e segurança;</w:t>
      </w:r>
    </w:p>
    <w:p w14:paraId="477D6B31" w14:textId="040F8EF7"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Assumir a responsabilidade exclusiva, sem ônus para a CONTRATANTE, por quaisquer danos e degradações diretas ou indiretas, </w:t>
      </w:r>
      <w:r w:rsidR="0086414A" w:rsidRPr="00C21B59">
        <w:rPr>
          <w:rFonts w:ascii="Times New Roman" w:hAnsi="Times New Roman" w:cs="Times New Roman"/>
          <w:bCs/>
          <w:sz w:val="24"/>
          <w:szCs w:val="24"/>
        </w:rPr>
        <w:t xml:space="preserve">que </w:t>
      </w:r>
      <w:r w:rsidRPr="00C21B59">
        <w:rPr>
          <w:rFonts w:ascii="Times New Roman" w:hAnsi="Times New Roman" w:cs="Times New Roman"/>
          <w:bCs/>
          <w:sz w:val="24"/>
          <w:szCs w:val="24"/>
        </w:rPr>
        <w:t>porventura causadas ao meio ambiente ou a terceiros em decorrência da execução dos serviços;</w:t>
      </w:r>
    </w:p>
    <w:p w14:paraId="00B4A42F" w14:textId="73B74E05"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Assumir a responsabilidade, sem ônus para a CONTRATANTE, pela completa desmobilização de todas as estruturas e equipamentos de apoio que venha a instalar para a execução dos serviços;</w:t>
      </w:r>
    </w:p>
    <w:p w14:paraId="25510992" w14:textId="288F3CA3"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Observar na execução das obras, as normas de acessibilidade das pessoas portadoras de deficiência ou com mobilidade reduzida, em especial o Decreto n.º 5.296, de 02.12.04 e a NBR 9050.</w:t>
      </w:r>
    </w:p>
    <w:p w14:paraId="30E8F8CC" w14:textId="77777777" w:rsidR="00C97143"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Observar as normas relativas à gestão de resíduos da construção civil;</w:t>
      </w:r>
    </w:p>
    <w:p w14:paraId="488ED17F" w14:textId="38907877" w:rsidR="00CC7A0C" w:rsidRPr="00C21B59"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Observar o cumprimento do quantitativo de pessoas com deficiência, estipulado pelo art. 93, da Lei Federal nº 8.213/91.</w:t>
      </w:r>
    </w:p>
    <w:p w14:paraId="22E182DD" w14:textId="0B72B71E" w:rsidR="00FB1A0D" w:rsidRPr="00C21B59" w:rsidRDefault="00FB1A0D" w:rsidP="00FB1A0D">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SANÇÕES ADMINISTRATIVAS E DEMAIS PENALIDADES</w:t>
      </w:r>
    </w:p>
    <w:p w14:paraId="7B994842" w14:textId="2D6C4C1E" w:rsidR="00FB1A0D" w:rsidRPr="00C21B59" w:rsidRDefault="00FB1A0D" w:rsidP="009E6C06">
      <w:pPr>
        <w:pStyle w:val="PargrafodaLista"/>
        <w:numPr>
          <w:ilvl w:val="0"/>
          <w:numId w:val="28"/>
        </w:numPr>
        <w:spacing w:after="24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 inexecução dos serviços, total ou parcial, a execução imperfeita, a mora na execução ou qualquer inadimplemento ou infração contratual, sujeitará o contratado, sem prejuízo da responsabilidade civil ou criminal que couber, às seguintes penalidades, que deverá(</w:t>
      </w:r>
      <w:proofErr w:type="spellStart"/>
      <w:r w:rsidRPr="00C21B59">
        <w:rPr>
          <w:rFonts w:ascii="Times New Roman" w:hAnsi="Times New Roman" w:cs="Times New Roman"/>
          <w:bCs/>
          <w:sz w:val="24"/>
          <w:szCs w:val="24"/>
        </w:rPr>
        <w:t>ão</w:t>
      </w:r>
      <w:proofErr w:type="spellEnd"/>
      <w:r w:rsidRPr="00C21B59">
        <w:rPr>
          <w:rFonts w:ascii="Times New Roman" w:hAnsi="Times New Roman" w:cs="Times New Roman"/>
          <w:bCs/>
          <w:sz w:val="24"/>
          <w:szCs w:val="24"/>
        </w:rPr>
        <w:t xml:space="preserve">) ser graduada(s) de acordo com a gravidade da infração: </w:t>
      </w:r>
    </w:p>
    <w:p w14:paraId="2EB0EA79" w14:textId="59D1AD48" w:rsidR="00FB1A0D" w:rsidRPr="00C21B59" w:rsidRDefault="00FB1A0D" w:rsidP="009E6C06">
      <w:pPr>
        <w:pStyle w:val="PargrafodaLista"/>
        <w:numPr>
          <w:ilvl w:val="4"/>
          <w:numId w:val="28"/>
        </w:numPr>
        <w:spacing w:after="120" w:line="360" w:lineRule="auto"/>
        <w:ind w:left="73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advertência;</w:t>
      </w:r>
    </w:p>
    <w:p w14:paraId="5BF19977" w14:textId="4854982E" w:rsidR="00FB1A0D" w:rsidRPr="00C21B59" w:rsidRDefault="00FB1A0D" w:rsidP="009E6C06">
      <w:pPr>
        <w:pStyle w:val="PargrafodaLista"/>
        <w:numPr>
          <w:ilvl w:val="4"/>
          <w:numId w:val="28"/>
        </w:numPr>
        <w:spacing w:after="120" w:line="360" w:lineRule="auto"/>
        <w:ind w:left="73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multa administrativa;</w:t>
      </w:r>
    </w:p>
    <w:p w14:paraId="1493D003" w14:textId="3C55D794" w:rsidR="00FB1A0D" w:rsidRPr="00C21B59" w:rsidRDefault="00FB1A0D" w:rsidP="009E6C06">
      <w:pPr>
        <w:pStyle w:val="PargrafodaLista"/>
        <w:numPr>
          <w:ilvl w:val="4"/>
          <w:numId w:val="28"/>
        </w:numPr>
        <w:spacing w:after="120" w:line="360" w:lineRule="auto"/>
        <w:ind w:left="73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suspensão temporária da participação em licitação e impedimento de contratar com a Administração Pública do Estado do Rio de Janeiro;</w:t>
      </w:r>
    </w:p>
    <w:p w14:paraId="059FC3C2" w14:textId="6D2E9E11" w:rsidR="00FB1A0D" w:rsidRPr="00C21B59" w:rsidRDefault="00FB1A0D" w:rsidP="009E6C06">
      <w:pPr>
        <w:pStyle w:val="PargrafodaLista"/>
        <w:numPr>
          <w:ilvl w:val="4"/>
          <w:numId w:val="28"/>
        </w:numPr>
        <w:spacing w:after="120" w:line="360" w:lineRule="auto"/>
        <w:ind w:left="737" w:hanging="357"/>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declaração de inidoneidade para licitar e contratar com a Administração Pública.</w:t>
      </w:r>
    </w:p>
    <w:p w14:paraId="5D259396"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lastRenderedPageBreak/>
        <w:t xml:space="preserve">A sanção administrativa deve ser determinada de acordo com a natureza e a gravidade da falta cometida, os danos causados à Administração Pública e as circunstâncias agravantes e atenuantes. </w:t>
      </w:r>
    </w:p>
    <w:p w14:paraId="059BBE7B"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Quando a penalidade envolver prazo ou valor, os critérios estabelecidos no item anterior também deverão ser considerados para a sua fixação. </w:t>
      </w:r>
    </w:p>
    <w:p w14:paraId="42E7381F" w14:textId="7364D9E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A imposição das penalidades é de competência exclusiva do órgão licitante, devendo ser aplicada pela Autoridade Competente. </w:t>
      </w:r>
    </w:p>
    <w:p w14:paraId="3B60C305" w14:textId="3CFB1187" w:rsidR="00FB1A0D" w:rsidRPr="00C21B59" w:rsidRDefault="00FB1A0D" w:rsidP="009E6C06">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As sanções previstas nas alíneas a e b do primeiro item serão impostas pelo Ordenador de Despesa, na forma do parágrafo único, do art. 35 do Decreto Estadual nº 3.149/80.</w:t>
      </w:r>
    </w:p>
    <w:p w14:paraId="0A2674C8" w14:textId="67D81A96" w:rsidR="00FB1A0D" w:rsidRPr="00C21B59" w:rsidRDefault="00FB1A0D" w:rsidP="009E6C06">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A sanção prevista na alínea c do primeiro item será imposta pelo próprio Secretário de Estado ou pelo Ordenador de Despesa, devendo, neste caso, a decisão ser submetida à apreciação do próprio Secretário de Estado, na forma do parágrafo único, do art. 35 do Decreto Estadual nº 3.149/80. </w:t>
      </w:r>
    </w:p>
    <w:p w14:paraId="005AC798" w14:textId="073DB3EE" w:rsidR="00FB1A0D" w:rsidRPr="00C21B59" w:rsidRDefault="00FB1A0D" w:rsidP="009E6C06">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 aplicação da sanção prevista na alínea d do primeiro item é de competência exclusiva do Secretário de Estado.</w:t>
      </w:r>
    </w:p>
    <w:p w14:paraId="35A7C8C4" w14:textId="2A08CCB8"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 multa administrativa, prevista na alínea b do primeiro item:</w:t>
      </w:r>
    </w:p>
    <w:p w14:paraId="00CDEA0A" w14:textId="0B62DF09" w:rsidR="00FB1A0D" w:rsidRPr="00C21B59" w:rsidRDefault="00FB1A0D" w:rsidP="009E6C06">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C21B59">
        <w:rPr>
          <w:rFonts w:ascii="Times New Roman" w:hAnsi="Times New Roman" w:cs="Times New Roman"/>
          <w:sz w:val="24"/>
          <w:szCs w:val="24"/>
        </w:rPr>
        <w:t>corresponderá ao valor de até 20% (vinte por cento) sobre o valor do Contrato, aplicada de acordo com a gravidade da infração e proporcionalmente às parcelas não executadas;</w:t>
      </w:r>
    </w:p>
    <w:p w14:paraId="76983388" w14:textId="48D963DD" w:rsidR="00FB1A0D" w:rsidRPr="00C21B59" w:rsidRDefault="00FB1A0D" w:rsidP="009E6C06">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C21B59">
        <w:rPr>
          <w:rFonts w:ascii="Times New Roman" w:hAnsi="Times New Roman" w:cs="Times New Roman"/>
          <w:sz w:val="24"/>
          <w:szCs w:val="24"/>
        </w:rPr>
        <w:t xml:space="preserve">poderá ser aplicada cumulativamente a qualquer outra; </w:t>
      </w:r>
    </w:p>
    <w:p w14:paraId="47FDE790" w14:textId="1AC01443" w:rsidR="00FB1A0D" w:rsidRPr="00C21B59" w:rsidRDefault="00FB1A0D" w:rsidP="009E6C06">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C21B59">
        <w:rPr>
          <w:rFonts w:ascii="Times New Roman" w:hAnsi="Times New Roman" w:cs="Times New Roman"/>
          <w:sz w:val="24"/>
          <w:szCs w:val="24"/>
        </w:rPr>
        <w:t xml:space="preserve">não tem caráter compensatório e seu pagamento não exime a responsabilidade por perdas e danos das infrações cometidas; </w:t>
      </w:r>
    </w:p>
    <w:p w14:paraId="72A947C4" w14:textId="78489BB9" w:rsidR="00FB1A0D" w:rsidRPr="00C21B59" w:rsidRDefault="00FB1A0D" w:rsidP="009E6C06">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C21B59">
        <w:rPr>
          <w:rFonts w:ascii="Times New Roman" w:hAnsi="Times New Roman" w:cs="Times New Roman"/>
          <w:sz w:val="24"/>
          <w:szCs w:val="24"/>
        </w:rPr>
        <w:t>deverá ser graduada conforme a gravidade da infração;</w:t>
      </w:r>
    </w:p>
    <w:p w14:paraId="63331CD7" w14:textId="3E1D436A" w:rsidR="00FB1A0D" w:rsidRPr="00C21B59" w:rsidRDefault="00FB1A0D" w:rsidP="009E6C06">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C21B59">
        <w:rPr>
          <w:rFonts w:ascii="Times New Roman" w:hAnsi="Times New Roman" w:cs="Times New Roman"/>
          <w:sz w:val="24"/>
          <w:szCs w:val="24"/>
        </w:rPr>
        <w:t>nas reincidências específicas, deverá corresponder ao dobro do valor da que tiver sido inicialmente imposta;</w:t>
      </w:r>
    </w:p>
    <w:p w14:paraId="3AE66103" w14:textId="1C838C15" w:rsidR="00FB1A0D" w:rsidRPr="00C21B59" w:rsidRDefault="00FB1A0D" w:rsidP="009E6C06">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C21B59">
        <w:rPr>
          <w:rFonts w:ascii="Times New Roman" w:hAnsi="Times New Roman" w:cs="Times New Roman"/>
          <w:sz w:val="24"/>
          <w:szCs w:val="24"/>
        </w:rPr>
        <w:lastRenderedPageBreak/>
        <w:t xml:space="preserve">deverá observar sempre o limite de 20% (vinte por cento) do valor do contrato ou do empenho, conforme preceitua o art. 87 do Decreto Estadual nº 3.149/80. </w:t>
      </w:r>
    </w:p>
    <w:p w14:paraId="33248210"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A suspensão temporária da participação em licitação e impedimento de contratar com a Administração Pública do Estado do Rio de Janeiro, prevista na alínea c, do primeiro item: </w:t>
      </w:r>
    </w:p>
    <w:p w14:paraId="1A9E6EB7" w14:textId="5B1FA551" w:rsidR="00FB1A0D" w:rsidRPr="00C21B59" w:rsidRDefault="00FB1A0D" w:rsidP="009E6C06">
      <w:pPr>
        <w:pStyle w:val="PargrafodaLista"/>
        <w:numPr>
          <w:ilvl w:val="4"/>
          <w:numId w:val="28"/>
        </w:numPr>
        <w:spacing w:after="120" w:line="360" w:lineRule="auto"/>
        <w:contextualSpacing w:val="0"/>
        <w:jc w:val="both"/>
        <w:rPr>
          <w:rFonts w:ascii="Times New Roman" w:hAnsi="Times New Roman" w:cs="Times New Roman"/>
          <w:sz w:val="24"/>
          <w:szCs w:val="24"/>
        </w:rPr>
      </w:pPr>
      <w:r w:rsidRPr="00C21B59">
        <w:rPr>
          <w:rFonts w:ascii="Times New Roman" w:hAnsi="Times New Roman" w:cs="Times New Roman"/>
          <w:sz w:val="24"/>
          <w:szCs w:val="24"/>
        </w:rPr>
        <w:t>não poderá ser aplicada em prazo superior a 2 (dois) anos;</w:t>
      </w:r>
    </w:p>
    <w:p w14:paraId="4B0A2039" w14:textId="2C5C4878" w:rsidR="00FB1A0D" w:rsidRPr="00C21B59" w:rsidRDefault="009F7224" w:rsidP="009E6C06">
      <w:pPr>
        <w:pStyle w:val="PargrafodaLista"/>
        <w:numPr>
          <w:ilvl w:val="4"/>
          <w:numId w:val="28"/>
        </w:numPr>
        <w:spacing w:after="120" w:line="360" w:lineRule="auto"/>
        <w:contextualSpacing w:val="0"/>
        <w:jc w:val="both"/>
        <w:rPr>
          <w:rFonts w:ascii="Times New Roman" w:hAnsi="Times New Roman" w:cs="Times New Roman"/>
          <w:sz w:val="24"/>
          <w:szCs w:val="24"/>
        </w:rPr>
      </w:pPr>
      <w:r w:rsidRPr="00C21B59">
        <w:rPr>
          <w:rFonts w:ascii="Times New Roman" w:hAnsi="Times New Roman" w:cs="Times New Roman"/>
          <w:sz w:val="24"/>
          <w:szCs w:val="24"/>
        </w:rPr>
        <w:t>s</w:t>
      </w:r>
      <w:r w:rsidR="00FB1A0D" w:rsidRPr="00C21B59">
        <w:rPr>
          <w:rFonts w:ascii="Times New Roman" w:hAnsi="Times New Roman" w:cs="Times New Roman"/>
          <w:sz w:val="24"/>
          <w:szCs w:val="24"/>
        </w:rPr>
        <w:t>em prejuízo de outras hipóteses, deverá ser aplicada quando o adjudicatário faltoso, sancionado com multa, não realizar o depósito do respectivo valor, no prazo devido.</w:t>
      </w:r>
    </w:p>
    <w:p w14:paraId="5E82F7F5"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 declaração de inidoneidade para licitar e contratar com a Administração Pública, prevista na alínea d, do primeiro item, perdurará pelo tempo em que os motivos determinantes da punição ou até que seja promovida a reabilitação perante a própria autoridade que aplicou a penalidade, que será concedida sempre que o contratado ressarcir a Administração Pública pelos prejuízos causados, devendo ser aplicada, dentre outras, nas seguintes hipóteses:</w:t>
      </w:r>
    </w:p>
    <w:p w14:paraId="616F5642" w14:textId="1592CDE1" w:rsidR="00FB1A0D" w:rsidRPr="00C21B59" w:rsidRDefault="00FB1A0D" w:rsidP="009E6C06">
      <w:pPr>
        <w:pStyle w:val="PargrafodaLista"/>
        <w:numPr>
          <w:ilvl w:val="4"/>
          <w:numId w:val="28"/>
        </w:numPr>
        <w:spacing w:after="120" w:line="360" w:lineRule="auto"/>
        <w:contextualSpacing w:val="0"/>
        <w:jc w:val="both"/>
        <w:rPr>
          <w:rFonts w:ascii="Times New Roman" w:hAnsi="Times New Roman" w:cs="Times New Roman"/>
          <w:sz w:val="24"/>
          <w:szCs w:val="24"/>
        </w:rPr>
      </w:pPr>
      <w:r w:rsidRPr="00C21B59">
        <w:rPr>
          <w:rFonts w:ascii="Times New Roman" w:hAnsi="Times New Roman" w:cs="Times New Roman"/>
          <w:sz w:val="24"/>
          <w:szCs w:val="24"/>
        </w:rPr>
        <w:t xml:space="preserve">fraudar na execução contratual, por meio da prática de qualquer ato destinado à obtenção de vantagem ilícita, induzindo ou mantendo em erro a Administração Pública; </w:t>
      </w:r>
    </w:p>
    <w:p w14:paraId="074CFD2B" w14:textId="2CC093B9" w:rsidR="00FB1A0D" w:rsidRPr="00C21B59" w:rsidRDefault="00FB1A0D" w:rsidP="009E6C06">
      <w:pPr>
        <w:pStyle w:val="PargrafodaLista"/>
        <w:numPr>
          <w:ilvl w:val="4"/>
          <w:numId w:val="28"/>
        </w:numPr>
        <w:spacing w:after="120" w:line="360" w:lineRule="auto"/>
        <w:contextualSpacing w:val="0"/>
        <w:jc w:val="both"/>
        <w:rPr>
          <w:rFonts w:ascii="Times New Roman" w:hAnsi="Times New Roman" w:cs="Times New Roman"/>
          <w:sz w:val="24"/>
          <w:szCs w:val="24"/>
        </w:rPr>
      </w:pPr>
      <w:r w:rsidRPr="00C21B59">
        <w:rPr>
          <w:rFonts w:ascii="Times New Roman" w:hAnsi="Times New Roman" w:cs="Times New Roman"/>
          <w:sz w:val="24"/>
          <w:szCs w:val="24"/>
        </w:rPr>
        <w:t xml:space="preserve">comportar-se de modo inidôneo, por meio da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14:paraId="2F991045"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A reabilitação poderá ser requerida após 2 (dois) anos de sua aplicação. </w:t>
      </w:r>
    </w:p>
    <w:p w14:paraId="1E120301"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O atraso injustificado no cumprimento das obrigações contratuais sujeitará o CONTRATADO à multa de mora de 1% (um por cento) por dia útil que exceder o </w:t>
      </w:r>
      <w:r w:rsidRPr="00C21B59">
        <w:rPr>
          <w:rFonts w:ascii="Times New Roman" w:hAnsi="Times New Roman" w:cs="Times New Roman"/>
          <w:bCs/>
          <w:sz w:val="24"/>
          <w:szCs w:val="24"/>
        </w:rPr>
        <w:lastRenderedPageBreak/>
        <w:t>prazo estipulado, a incidir sobre o valor do contrato, da nota de empenho ou do saldo não atendido, respeitado o limite do art. 412 do Código Civil, sem prejuízo da possibilidade de rescisão unilateral do contrato pelo CONTRATANTE ou da aplicação das sanções administrativas.</w:t>
      </w:r>
    </w:p>
    <w:p w14:paraId="340A1255"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Se o valor das multas previstas na alínea b do primeiro item 16.1 e no item anterior,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14:paraId="016E1FF9"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 aplicação de sanção não exclui a possibilidade de rescisão administrativa do Contrato, garantido o contraditório e a defesa prévia.</w:t>
      </w:r>
    </w:p>
    <w:p w14:paraId="78CD45CE"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 aplicação de qualquer sanção será antecedida de intimação do interessado que indicará a infração cometida, os fatos, os dispositivos do edital e/ou do contrato infringidos e os fundamentos legais pertinentes, assim como a penalidade que se pretende imputar e o respectivo prazo e/ou valor, se for o caso.</w:t>
      </w:r>
    </w:p>
    <w:p w14:paraId="75FBF26F"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Ao interessado será garantido o contraditório e a defesa prévia.</w:t>
      </w:r>
    </w:p>
    <w:p w14:paraId="5D9088C7"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A intimação do interessado deverá indicar o prazo e o local para a apresentação da defesa. </w:t>
      </w:r>
    </w:p>
    <w:p w14:paraId="0CDC2F42"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 defesa prévia do interessado será exercida no prazo de 5 (cinco) dias úteis, no caso de aplicação das penalidades previstas nas alíneas a, b e c, do primeiro item, e no prazo de 10 (dez) dias, no caso da alínea d, do primeiro item.</w:t>
      </w:r>
    </w:p>
    <w:p w14:paraId="760DBF34"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Será emitida decisão conclusiva sobre a aplicação ou não da sanção, pela autoridade competente, devendo ser apresentada a devida motivação, com a demonstração dos fatos e dos respectivos fundamentos jurídicos. </w:t>
      </w:r>
    </w:p>
    <w:p w14:paraId="086D31FE"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A recusa injustificada do adjudicatário em assinar o contrato dentro do prazo estipulado pela Entidade, sem que haja justo motivo para tal, caracterizará o descumprimento total da obrigação assumida e determinará a aplicação de multa de </w:t>
      </w:r>
      <w:r w:rsidRPr="00C21B59">
        <w:rPr>
          <w:rFonts w:ascii="Times New Roman" w:hAnsi="Times New Roman" w:cs="Times New Roman"/>
          <w:bCs/>
          <w:sz w:val="24"/>
          <w:szCs w:val="24"/>
        </w:rPr>
        <w:lastRenderedPageBreak/>
        <w:t xml:space="preserve">5% (cinco por cento) do valor total do contrato, cabendo, ainda, a aplicação das demais sanções administrativas, de acordo com as peculiaridades do caso concreto. </w:t>
      </w:r>
    </w:p>
    <w:p w14:paraId="602399BD"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 xml:space="preserve">As penalidades previstas no primeiro item também poderão ser aplicadas aos licitantes e ao adjudicatário. </w:t>
      </w:r>
    </w:p>
    <w:p w14:paraId="50CDD7E7"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Os licitantes, adjudicatários e contratados ficarão impedidos de contratar com a Administração Pública do Estado do Rio de Janeiro, enquanto perdurarem os efeitos das sanções de:</w:t>
      </w:r>
    </w:p>
    <w:p w14:paraId="03E09682" w14:textId="1F2B9832" w:rsidR="00FB1A0D" w:rsidRPr="00C21B59" w:rsidRDefault="00FB1A0D" w:rsidP="009E6C06">
      <w:pPr>
        <w:pStyle w:val="PargrafodaLista"/>
        <w:numPr>
          <w:ilvl w:val="4"/>
          <w:numId w:val="28"/>
        </w:numPr>
        <w:spacing w:after="120" w:line="360" w:lineRule="auto"/>
        <w:contextualSpacing w:val="0"/>
        <w:jc w:val="both"/>
        <w:rPr>
          <w:rFonts w:ascii="Times New Roman" w:hAnsi="Times New Roman" w:cs="Times New Roman"/>
          <w:sz w:val="24"/>
          <w:szCs w:val="24"/>
        </w:rPr>
      </w:pPr>
      <w:r w:rsidRPr="00C21B59">
        <w:rPr>
          <w:rFonts w:ascii="Times New Roman" w:hAnsi="Times New Roman" w:cs="Times New Roman"/>
          <w:sz w:val="24"/>
          <w:szCs w:val="24"/>
        </w:rPr>
        <w:t>suspensão temporária da participação em licitação e impedimento de contratar imposta pelo Estado do Rio de Janeiro, suas Autarquias ou Fundações (art. 87, III da Lei n° 8.666/93);</w:t>
      </w:r>
    </w:p>
    <w:p w14:paraId="59FAA7AE" w14:textId="60A48BAB" w:rsidR="00FB1A0D" w:rsidRPr="00C21B59" w:rsidRDefault="00FB1A0D" w:rsidP="009E6C06">
      <w:pPr>
        <w:pStyle w:val="PargrafodaLista"/>
        <w:numPr>
          <w:ilvl w:val="4"/>
          <w:numId w:val="28"/>
        </w:numPr>
        <w:spacing w:after="120" w:line="360" w:lineRule="auto"/>
        <w:contextualSpacing w:val="0"/>
        <w:jc w:val="both"/>
        <w:rPr>
          <w:rFonts w:ascii="Times New Roman" w:hAnsi="Times New Roman" w:cs="Times New Roman"/>
          <w:sz w:val="24"/>
          <w:szCs w:val="24"/>
        </w:rPr>
      </w:pPr>
      <w:r w:rsidRPr="00C21B59">
        <w:rPr>
          <w:rFonts w:ascii="Times New Roman" w:hAnsi="Times New Roman" w:cs="Times New Roman"/>
          <w:sz w:val="24"/>
          <w:szCs w:val="24"/>
        </w:rPr>
        <w:t>impedimento de licitar e contratar imposta pelo Estado do Rio de Janeiro, suas Autarquias ou Fundações (art. 7° da Lei n° 10.520/02);</w:t>
      </w:r>
    </w:p>
    <w:p w14:paraId="7FFFAFB9" w14:textId="1313F85A" w:rsidR="00FB1A0D" w:rsidRPr="00C21B59" w:rsidRDefault="00FB1A0D" w:rsidP="009E6C06">
      <w:pPr>
        <w:pStyle w:val="PargrafodaLista"/>
        <w:numPr>
          <w:ilvl w:val="4"/>
          <w:numId w:val="28"/>
        </w:numPr>
        <w:spacing w:after="120" w:line="360" w:lineRule="auto"/>
        <w:contextualSpacing w:val="0"/>
        <w:jc w:val="both"/>
        <w:rPr>
          <w:rFonts w:ascii="Times New Roman" w:hAnsi="Times New Roman" w:cs="Times New Roman"/>
          <w:sz w:val="24"/>
          <w:szCs w:val="24"/>
        </w:rPr>
      </w:pPr>
      <w:r w:rsidRPr="00C21B59">
        <w:rPr>
          <w:rFonts w:ascii="Times New Roman" w:hAnsi="Times New Roman" w:cs="Times New Roman"/>
          <w:sz w:val="24"/>
          <w:szCs w:val="24"/>
        </w:rPr>
        <w:t>declaração de inidoneidade para licitar e contratar imposta por qualquer Ente ou Entidade da Administração Federal, Estadual, Distrital e Municipal (art. 87, IV da Lei n° 8.666/93);</w:t>
      </w:r>
    </w:p>
    <w:p w14:paraId="0F055388"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As penalidades impostas aos licitantes serão registradas pelo ÓRGÃO LICITANTE no Cadastro de Fornecedores do Estado, por meio do SIGA.</w:t>
      </w:r>
    </w:p>
    <w:p w14:paraId="5A623DAE" w14:textId="7D3D1D09"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Após o registro mencionado no item acima, deverá ser remetido para o Órgão Central de</w:t>
      </w:r>
      <w:r w:rsidR="009F7224" w:rsidRPr="00C21B59">
        <w:rPr>
          <w:rFonts w:ascii="Times New Roman" w:hAnsi="Times New Roman" w:cs="Times New Roman"/>
          <w:bCs/>
          <w:sz w:val="24"/>
          <w:szCs w:val="24"/>
        </w:rPr>
        <w:t xml:space="preserve"> </w:t>
      </w:r>
      <w:r w:rsidR="004F3DA4">
        <w:rPr>
          <w:rFonts w:ascii="Times New Roman" w:hAnsi="Times New Roman" w:cs="Times New Roman"/>
          <w:bCs/>
          <w:sz w:val="24"/>
          <w:szCs w:val="24"/>
        </w:rPr>
        <w:t>l</w:t>
      </w:r>
      <w:r w:rsidRPr="00C21B59">
        <w:rPr>
          <w:rFonts w:ascii="Times New Roman" w:hAnsi="Times New Roman" w:cs="Times New Roman"/>
          <w:bCs/>
          <w:sz w:val="24"/>
          <w:szCs w:val="24"/>
        </w:rPr>
        <w:t>ogística (SUBLOG/SECCG), o extrato de publicação no Diário Oficial do Estado do ato de aplicação das penalidades citadas nas alíneas c e d do primeiro item, de modo a possibilitar a formalização da extensão dos seus efeitos para todos os órgãos e entidades da Administração Pública do Estado do Rio de Janeiro.</w:t>
      </w:r>
    </w:p>
    <w:p w14:paraId="05E51BAC" w14:textId="77777777" w:rsidR="00FB1A0D" w:rsidRPr="00C21B59"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C21B59">
        <w:rPr>
          <w:rFonts w:ascii="Times New Roman" w:hAnsi="Times New Roman" w:cs="Times New Roman"/>
          <w:bCs/>
          <w:sz w:val="24"/>
          <w:szCs w:val="24"/>
        </w:rPr>
        <w:t>A aplicação das sanções mencionadas no item anterior deverá ser comunicada à Controladoria Geral do Estado, que informará, para fins de publicidade, ao Cadastro Nacional de Empresas Inidôneas e Suspensas – CEIS.</w:t>
      </w:r>
    </w:p>
    <w:p w14:paraId="4AE7AF79" w14:textId="77777777" w:rsidR="00FB1A0D" w:rsidRPr="00C21B59" w:rsidRDefault="00FB1A0D" w:rsidP="00FB1A0D">
      <w:pPr>
        <w:pStyle w:val="PargrafodaLista"/>
        <w:spacing w:before="480" w:after="240" w:line="360" w:lineRule="auto"/>
        <w:ind w:left="357"/>
        <w:contextualSpacing w:val="0"/>
        <w:jc w:val="both"/>
        <w:rPr>
          <w:rFonts w:ascii="Times New Roman" w:hAnsi="Times New Roman" w:cs="Times New Roman"/>
          <w:b/>
          <w:sz w:val="24"/>
          <w:szCs w:val="24"/>
          <w:u w:val="single"/>
        </w:rPr>
      </w:pPr>
    </w:p>
    <w:p w14:paraId="6FA94D74" w14:textId="09692C9F" w:rsidR="00163DBD" w:rsidRPr="00C21B59" w:rsidRDefault="00C92B35" w:rsidP="00FB1A0D">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lastRenderedPageBreak/>
        <w:t>REAJUSTE DE PREÇOS</w:t>
      </w:r>
    </w:p>
    <w:p w14:paraId="1A50A68F" w14:textId="77777777" w:rsidR="009F7224" w:rsidRPr="00C21B59" w:rsidRDefault="009F7224" w:rsidP="009F7224">
      <w:pPr>
        <w:pStyle w:val="Corpodetexto"/>
        <w:spacing w:after="120" w:line="360" w:lineRule="auto"/>
        <w:ind w:left="357"/>
        <w:jc w:val="both"/>
        <w:rPr>
          <w:rFonts w:ascii="Times New Roman" w:hAnsi="Times New Roman"/>
          <w:b w:val="0"/>
          <w:bCs/>
          <w:u w:color="282828"/>
        </w:rPr>
      </w:pPr>
      <w:bookmarkStart w:id="5" w:name="_Hlk82077387"/>
      <w:bookmarkStart w:id="6" w:name="_Hlk82098697"/>
      <w:r w:rsidRPr="00C21B59">
        <w:rPr>
          <w:rFonts w:ascii="Times New Roman" w:hAnsi="Times New Roman"/>
          <w:b w:val="0"/>
          <w:bCs/>
          <w:u w:color="282828"/>
        </w:rPr>
        <w:t xml:space="preserve">Decorrido o prazo de 12 (doze) meses da data da apresentação da proposta, poderá o contratado fazer jus ao reajuste do valor contratual pela EMOP, que deverá retratar a variação efetiva do custo de produção ou dos insumos utilizados na consecução do objeto contratual, na forma do que dispõe o art. 40, XI, da Lei n.º 8.666/93 e os </w:t>
      </w:r>
      <w:proofErr w:type="spellStart"/>
      <w:r w:rsidRPr="00C21B59">
        <w:rPr>
          <w:rFonts w:ascii="Times New Roman" w:hAnsi="Times New Roman"/>
          <w:b w:val="0"/>
          <w:bCs/>
          <w:u w:color="282828"/>
        </w:rPr>
        <w:t>arts</w:t>
      </w:r>
      <w:proofErr w:type="spellEnd"/>
      <w:r w:rsidRPr="00C21B59">
        <w:rPr>
          <w:rFonts w:ascii="Times New Roman" w:hAnsi="Times New Roman"/>
          <w:b w:val="0"/>
          <w:bCs/>
          <w:u w:color="282828"/>
        </w:rPr>
        <w:t xml:space="preserve"> 2º e 3º da</w:t>
      </w:r>
      <w:bookmarkStart w:id="7" w:name="_Hlk82077408"/>
      <w:bookmarkEnd w:id="5"/>
      <w:r w:rsidRPr="00C21B59">
        <w:rPr>
          <w:rFonts w:ascii="Times New Roman" w:hAnsi="Times New Roman"/>
          <w:b w:val="0"/>
          <w:bCs/>
          <w:u w:color="282828"/>
        </w:rPr>
        <w:t xml:space="preserve"> Lei n.º 10.192, de 14.02.2001, a saber:</w:t>
      </w:r>
    </w:p>
    <w:p w14:paraId="23128A8D" w14:textId="77777777" w:rsidR="009F7224" w:rsidRPr="00C21B59" w:rsidRDefault="009F7224" w:rsidP="009F7224">
      <w:pPr>
        <w:pStyle w:val="Corpodetexto"/>
        <w:spacing w:after="120" w:line="360" w:lineRule="auto"/>
        <w:ind w:left="357"/>
        <w:jc w:val="both"/>
        <w:rPr>
          <w:rFonts w:ascii="Times New Roman" w:hAnsi="Times New Roman"/>
          <w:b w:val="0"/>
          <w:bCs/>
          <w:u w:color="282828"/>
        </w:rPr>
      </w:pPr>
      <w:r w:rsidRPr="00C21B59">
        <w:rPr>
          <w:rFonts w:ascii="Times New Roman" w:hAnsi="Times New Roman"/>
          <w:b w:val="0"/>
          <w:bCs/>
          <w:u w:color="282828"/>
        </w:rPr>
        <w:t>O índice de reajuste deve ser setorial, refletindo a variação dos custos e insumos daquele segmento específico, podendo, se for o caso, ser utilizado o índice da família EMOP. Somente é admissível a adoção de um índice geral quando inexistir índice setorial. O prazo de 12 (doze) meses para início do cômputo do reajuste começa a contar: (i) da data da apresentação da proposta; (</w:t>
      </w:r>
      <w:proofErr w:type="spellStart"/>
      <w:r w:rsidRPr="00C21B59">
        <w:rPr>
          <w:rFonts w:ascii="Times New Roman" w:hAnsi="Times New Roman"/>
          <w:b w:val="0"/>
          <w:bCs/>
          <w:u w:color="282828"/>
        </w:rPr>
        <w:t>ii</w:t>
      </w:r>
      <w:proofErr w:type="spellEnd"/>
      <w:r w:rsidRPr="00C21B59">
        <w:rPr>
          <w:rFonts w:ascii="Times New Roman" w:hAnsi="Times New Roman"/>
          <w:b w:val="0"/>
          <w:bCs/>
          <w:u w:color="282828"/>
        </w:rPr>
        <w:t>) ou do orçamento a que esta referir, consoante expressamente previsto no art. 40, XI da Lei nº 8.666, de 21.06.93 e na Lei nº 10.192, de 14.02.2001, cabendo ao edital fixar uma delas. Não é cabível o reajuste se não há previsão expressa no edital e no contrato administrativo. Pode, também, ser prevista fórmula específica para cálculo de reajuste anual, como as duas abaixo transcritas:</w:t>
      </w:r>
    </w:p>
    <w:p w14:paraId="195A0B75" w14:textId="77777777" w:rsidR="009F7224" w:rsidRPr="00C21B59" w:rsidRDefault="009F7224" w:rsidP="009E6C06">
      <w:pPr>
        <w:pStyle w:val="Corpodetexto"/>
        <w:widowControl w:val="0"/>
        <w:numPr>
          <w:ilvl w:val="0"/>
          <w:numId w:val="29"/>
        </w:numPr>
        <w:autoSpaceDE w:val="0"/>
        <w:autoSpaceDN w:val="0"/>
        <w:spacing w:before="240" w:after="120" w:line="360" w:lineRule="auto"/>
        <w:ind w:left="714" w:hanging="357"/>
        <w:jc w:val="both"/>
        <w:rPr>
          <w:rFonts w:ascii="Times New Roman" w:hAnsi="Times New Roman"/>
          <w:b w:val="0"/>
          <w:bCs/>
          <w:u w:color="282828"/>
        </w:rPr>
      </w:pPr>
      <w:r w:rsidRPr="00C21B59">
        <w:rPr>
          <w:rFonts w:ascii="Times New Roman" w:hAnsi="Times New Roman"/>
          <w:b w:val="0"/>
          <w:bCs/>
          <w:u w:color="282828"/>
        </w:rPr>
        <w:t xml:space="preserve">PR= (IM/I0) X PO </w:t>
      </w:r>
    </w:p>
    <w:p w14:paraId="2E763EE1" w14:textId="77777777" w:rsidR="009F7224" w:rsidRPr="00C21B59" w:rsidRDefault="009F7224" w:rsidP="009F7224">
      <w:pPr>
        <w:pStyle w:val="Corpodetexto"/>
        <w:spacing w:after="120" w:line="360" w:lineRule="auto"/>
        <w:ind w:left="357"/>
        <w:jc w:val="both"/>
        <w:rPr>
          <w:rFonts w:ascii="Times New Roman" w:hAnsi="Times New Roman"/>
          <w:b w:val="0"/>
          <w:bCs/>
          <w:u w:color="282828"/>
        </w:rPr>
      </w:pPr>
      <w:r w:rsidRPr="00C21B59">
        <w:rPr>
          <w:rFonts w:ascii="Times New Roman" w:hAnsi="Times New Roman"/>
          <w:b w:val="0"/>
          <w:bCs/>
          <w:u w:color="282828"/>
        </w:rPr>
        <w:t>Onde:</w:t>
      </w:r>
    </w:p>
    <w:p w14:paraId="0956FA22" w14:textId="2B17CF40" w:rsidR="009F7224" w:rsidRPr="00C21B59" w:rsidRDefault="009F7224" w:rsidP="009F7224">
      <w:pPr>
        <w:pStyle w:val="Corpodetexto"/>
        <w:spacing w:after="120" w:line="360" w:lineRule="auto"/>
        <w:ind w:left="357"/>
        <w:jc w:val="both"/>
        <w:rPr>
          <w:rFonts w:ascii="Times New Roman" w:hAnsi="Times New Roman"/>
          <w:b w:val="0"/>
          <w:bCs/>
          <w:u w:color="282828"/>
        </w:rPr>
      </w:pPr>
      <w:r w:rsidRPr="00C21B59">
        <w:rPr>
          <w:rFonts w:ascii="Times New Roman" w:hAnsi="Times New Roman"/>
          <w:b w:val="0"/>
          <w:bCs/>
          <w:u w:color="282828"/>
        </w:rPr>
        <w:t xml:space="preserve">PR - </w:t>
      </w:r>
      <w:r w:rsidR="004F3DA4" w:rsidRPr="00C21B59">
        <w:rPr>
          <w:rFonts w:ascii="Times New Roman" w:hAnsi="Times New Roman"/>
          <w:b w:val="0"/>
          <w:bCs/>
          <w:u w:color="282828"/>
        </w:rPr>
        <w:t>Preço</w:t>
      </w:r>
      <w:r w:rsidRPr="00C21B59">
        <w:rPr>
          <w:rFonts w:ascii="Times New Roman" w:hAnsi="Times New Roman"/>
          <w:b w:val="0"/>
          <w:bCs/>
          <w:u w:color="282828"/>
        </w:rPr>
        <w:t xml:space="preserve"> unitário após o reajustamento estabelecido;</w:t>
      </w:r>
    </w:p>
    <w:p w14:paraId="68C6AD43" w14:textId="4B76A058" w:rsidR="009F7224" w:rsidRPr="00C21B59" w:rsidRDefault="009F7224" w:rsidP="009F7224">
      <w:pPr>
        <w:pStyle w:val="Corpodetexto"/>
        <w:spacing w:after="120" w:line="360" w:lineRule="auto"/>
        <w:ind w:left="357"/>
        <w:jc w:val="both"/>
        <w:rPr>
          <w:rFonts w:ascii="Times New Roman" w:hAnsi="Times New Roman"/>
          <w:b w:val="0"/>
          <w:bCs/>
          <w:u w:color="282828"/>
        </w:rPr>
      </w:pPr>
      <w:r w:rsidRPr="00C21B59">
        <w:rPr>
          <w:rFonts w:ascii="Times New Roman" w:hAnsi="Times New Roman"/>
          <w:b w:val="0"/>
          <w:bCs/>
          <w:u w:color="282828"/>
        </w:rPr>
        <w:t>IM - índice mensal relativo ao 12° mês contado da assinatura do contrato;</w:t>
      </w:r>
    </w:p>
    <w:p w14:paraId="28F1C50C" w14:textId="20F21E7F" w:rsidR="009F7224" w:rsidRPr="00C21B59" w:rsidRDefault="009F7224" w:rsidP="009F7224">
      <w:pPr>
        <w:pStyle w:val="Corpodetexto"/>
        <w:spacing w:after="120" w:line="360" w:lineRule="auto"/>
        <w:ind w:left="357"/>
        <w:jc w:val="both"/>
        <w:rPr>
          <w:rFonts w:ascii="Times New Roman" w:hAnsi="Times New Roman"/>
          <w:b w:val="0"/>
          <w:bCs/>
          <w:u w:color="282828"/>
        </w:rPr>
      </w:pPr>
      <w:r w:rsidRPr="00C21B59">
        <w:rPr>
          <w:rFonts w:ascii="Times New Roman" w:hAnsi="Times New Roman"/>
          <w:b w:val="0"/>
          <w:bCs/>
          <w:u w:color="282828"/>
        </w:rPr>
        <w:t>IO - índice relativo ao mês da data base do orçamento;</w:t>
      </w:r>
    </w:p>
    <w:p w14:paraId="5E2131CD" w14:textId="77777777" w:rsidR="009F7224" w:rsidRPr="00C21B59" w:rsidRDefault="009F7224" w:rsidP="009F7224">
      <w:pPr>
        <w:pStyle w:val="Corpodetexto"/>
        <w:spacing w:after="120" w:line="360" w:lineRule="auto"/>
        <w:ind w:left="357"/>
        <w:jc w:val="both"/>
        <w:rPr>
          <w:rFonts w:ascii="Times New Roman" w:hAnsi="Times New Roman"/>
          <w:b w:val="0"/>
          <w:bCs/>
          <w:u w:color="282828"/>
        </w:rPr>
      </w:pPr>
      <w:r w:rsidRPr="00C21B59">
        <w:rPr>
          <w:rFonts w:ascii="Times New Roman" w:hAnsi="Times New Roman"/>
          <w:b w:val="0"/>
          <w:bCs/>
          <w:u w:color="282828"/>
        </w:rPr>
        <w:t>PO - Preço Unitário contratual.</w:t>
      </w:r>
    </w:p>
    <w:p w14:paraId="3A807A83" w14:textId="77777777" w:rsidR="009F7224" w:rsidRPr="00C21B59" w:rsidRDefault="009F7224" w:rsidP="009E6C06">
      <w:pPr>
        <w:pStyle w:val="Corpodetexto"/>
        <w:widowControl w:val="0"/>
        <w:numPr>
          <w:ilvl w:val="0"/>
          <w:numId w:val="29"/>
        </w:numPr>
        <w:autoSpaceDE w:val="0"/>
        <w:autoSpaceDN w:val="0"/>
        <w:spacing w:before="360" w:line="360" w:lineRule="auto"/>
        <w:ind w:left="782" w:hanging="425"/>
        <w:jc w:val="both"/>
        <w:rPr>
          <w:rFonts w:ascii="Times New Roman" w:hAnsi="Times New Roman"/>
          <w:b w:val="0"/>
          <w:bCs/>
          <w:u w:color="282828"/>
        </w:rPr>
      </w:pPr>
      <w:r w:rsidRPr="00C21B59">
        <w:rPr>
          <w:rFonts w:ascii="Times New Roman" w:hAnsi="Times New Roman"/>
          <w:b w:val="0"/>
          <w:bCs/>
          <w:u w:color="282828"/>
        </w:rPr>
        <w:t xml:space="preserve">R= </w:t>
      </w:r>
      <m:oMath>
        <m:f>
          <m:fPr>
            <m:ctrlPr>
              <w:rPr>
                <w:rFonts w:ascii="Cambria Math" w:hAnsi="Cambria Math"/>
                <w:b w:val="0"/>
                <w:bCs/>
                <w:i/>
                <w:sz w:val="32"/>
                <w:szCs w:val="32"/>
                <w:u w:color="282828"/>
              </w:rPr>
            </m:ctrlPr>
          </m:fPr>
          <m:num>
            <m:r>
              <m:rPr>
                <m:nor/>
              </m:rPr>
              <w:rPr>
                <w:rFonts w:ascii="Times New Roman" w:hAnsi="Times New Roman"/>
                <w:b w:val="0"/>
                <w:bCs/>
                <w:sz w:val="32"/>
                <w:szCs w:val="32"/>
                <w:u w:color="282828"/>
              </w:rPr>
              <m:t xml:space="preserve">I - </m:t>
            </m:r>
            <m:sSub>
              <m:sSubPr>
                <m:ctrlPr>
                  <w:rPr>
                    <w:rFonts w:ascii="Cambria Math" w:hAnsi="Cambria Math"/>
                    <w:b w:val="0"/>
                    <w:bCs/>
                    <w:i/>
                    <w:sz w:val="32"/>
                    <w:szCs w:val="32"/>
                    <w:u w:color="282828"/>
                  </w:rPr>
                </m:ctrlPr>
              </m:sSubPr>
              <m:e>
                <m:r>
                  <m:rPr>
                    <m:nor/>
                  </m:rPr>
                  <w:rPr>
                    <w:rFonts w:ascii="Times New Roman" w:hAnsi="Times New Roman"/>
                    <w:b w:val="0"/>
                    <w:bCs/>
                    <w:sz w:val="32"/>
                    <w:szCs w:val="32"/>
                    <w:u w:color="282828"/>
                  </w:rPr>
                  <m:t>I</m:t>
                </m:r>
              </m:e>
              <m:sub>
                <m:r>
                  <m:rPr>
                    <m:nor/>
                  </m:rPr>
                  <w:rPr>
                    <w:rFonts w:ascii="Times New Roman" w:hAnsi="Times New Roman"/>
                    <w:b w:val="0"/>
                    <w:bCs/>
                    <w:sz w:val="32"/>
                    <w:szCs w:val="32"/>
                    <w:u w:color="282828"/>
                  </w:rPr>
                  <m:t>0</m:t>
                </m:r>
              </m:sub>
            </m:sSub>
          </m:num>
          <m:den>
            <m:sSub>
              <m:sSubPr>
                <m:ctrlPr>
                  <w:rPr>
                    <w:rFonts w:ascii="Cambria Math" w:hAnsi="Cambria Math"/>
                    <w:b w:val="0"/>
                    <w:bCs/>
                    <w:i/>
                    <w:sz w:val="32"/>
                    <w:szCs w:val="32"/>
                    <w:u w:color="282828"/>
                  </w:rPr>
                </m:ctrlPr>
              </m:sSubPr>
              <m:e>
                <m:r>
                  <m:rPr>
                    <m:nor/>
                  </m:rPr>
                  <w:rPr>
                    <w:rFonts w:ascii="Times New Roman" w:hAnsi="Times New Roman"/>
                    <w:b w:val="0"/>
                    <w:bCs/>
                    <w:sz w:val="32"/>
                    <w:szCs w:val="32"/>
                    <w:u w:color="282828"/>
                  </w:rPr>
                  <m:t>I</m:t>
                </m:r>
              </m:e>
              <m:sub>
                <m:r>
                  <m:rPr>
                    <m:nor/>
                  </m:rPr>
                  <w:rPr>
                    <w:rFonts w:ascii="Times New Roman" w:hAnsi="Times New Roman"/>
                    <w:b w:val="0"/>
                    <w:bCs/>
                    <w:sz w:val="32"/>
                    <w:szCs w:val="32"/>
                    <w:u w:color="282828"/>
                  </w:rPr>
                  <m:t>0</m:t>
                </m:r>
              </m:sub>
            </m:sSub>
          </m:den>
        </m:f>
      </m:oMath>
      <w:r w:rsidRPr="00C21B59">
        <w:rPr>
          <w:rFonts w:ascii="Times New Roman" w:hAnsi="Times New Roman"/>
          <w:b w:val="0"/>
          <w:bCs/>
          <w:u w:color="282828"/>
        </w:rPr>
        <w:t xml:space="preserve"> x P</w:t>
      </w:r>
    </w:p>
    <w:p w14:paraId="6DE8C2C9" w14:textId="77777777" w:rsidR="009F7224" w:rsidRPr="00C21B59" w:rsidRDefault="009F7224" w:rsidP="009F7224">
      <w:pPr>
        <w:pStyle w:val="Corpodetexto"/>
        <w:spacing w:after="120" w:line="360" w:lineRule="auto"/>
        <w:ind w:left="357"/>
        <w:jc w:val="both"/>
        <w:rPr>
          <w:rFonts w:ascii="Times New Roman" w:hAnsi="Times New Roman"/>
          <w:b w:val="0"/>
          <w:bCs/>
          <w:u w:color="282828"/>
        </w:rPr>
      </w:pPr>
      <w:r w:rsidRPr="00C21B59">
        <w:rPr>
          <w:rFonts w:ascii="Times New Roman" w:hAnsi="Times New Roman"/>
          <w:b w:val="0"/>
          <w:bCs/>
          <w:u w:color="282828"/>
        </w:rPr>
        <w:t>Onde:</w:t>
      </w:r>
    </w:p>
    <w:p w14:paraId="15859900" w14:textId="77777777" w:rsidR="009F7224" w:rsidRPr="00C21B59" w:rsidRDefault="009F7224" w:rsidP="009F7224">
      <w:pPr>
        <w:pStyle w:val="Corpodetexto"/>
        <w:spacing w:after="120" w:line="360" w:lineRule="auto"/>
        <w:ind w:left="357"/>
        <w:jc w:val="both"/>
        <w:rPr>
          <w:rFonts w:ascii="Times New Roman" w:hAnsi="Times New Roman"/>
          <w:b w:val="0"/>
          <w:bCs/>
          <w:u w:color="282828"/>
        </w:rPr>
      </w:pPr>
      <w:r w:rsidRPr="00C21B59">
        <w:rPr>
          <w:rFonts w:ascii="Times New Roman" w:hAnsi="Times New Roman"/>
          <w:b w:val="0"/>
          <w:bCs/>
          <w:u w:color="282828"/>
        </w:rPr>
        <w:t>R = Valor do reajustamento;</w:t>
      </w:r>
    </w:p>
    <w:p w14:paraId="414B51C4" w14:textId="77777777" w:rsidR="009F7224" w:rsidRPr="00C21B59" w:rsidRDefault="009F7224" w:rsidP="009F7224">
      <w:pPr>
        <w:pStyle w:val="Corpodetexto"/>
        <w:spacing w:after="120" w:line="360" w:lineRule="auto"/>
        <w:ind w:left="357"/>
        <w:jc w:val="both"/>
        <w:rPr>
          <w:rFonts w:ascii="Times New Roman" w:hAnsi="Times New Roman"/>
          <w:b w:val="0"/>
          <w:bCs/>
          <w:u w:color="282828"/>
        </w:rPr>
      </w:pPr>
      <w:r w:rsidRPr="00C21B59">
        <w:rPr>
          <w:rFonts w:ascii="Times New Roman" w:hAnsi="Times New Roman"/>
          <w:b w:val="0"/>
          <w:bCs/>
          <w:u w:color="282828"/>
        </w:rPr>
        <w:lastRenderedPageBreak/>
        <w:t>Io = Índice constante do Boletim de Custo Mensal da EMOP, referente aos serviços especificados e relativo ao mês de apresentação da proposta;</w:t>
      </w:r>
    </w:p>
    <w:p w14:paraId="018CB1F6" w14:textId="77777777" w:rsidR="009F7224" w:rsidRPr="00C21B59" w:rsidRDefault="009F7224" w:rsidP="009F7224">
      <w:pPr>
        <w:pStyle w:val="Corpodetexto"/>
        <w:spacing w:after="120" w:line="360" w:lineRule="auto"/>
        <w:ind w:left="357"/>
        <w:jc w:val="both"/>
        <w:rPr>
          <w:rFonts w:ascii="Times New Roman" w:hAnsi="Times New Roman"/>
          <w:b w:val="0"/>
          <w:bCs/>
          <w:u w:color="282828"/>
        </w:rPr>
      </w:pPr>
      <w:r w:rsidRPr="00C21B59">
        <w:rPr>
          <w:rFonts w:ascii="Times New Roman" w:hAnsi="Times New Roman"/>
          <w:b w:val="0"/>
          <w:bCs/>
          <w:u w:color="282828"/>
        </w:rPr>
        <w:t>I = Índice constante do Boletim de Custo Mensal da EMOP, referente aos serviços especificados e relativo ao mês correspondente a um ou mais períodos de 12 (doze) meses, após a apresentação da proposta;</w:t>
      </w:r>
    </w:p>
    <w:bookmarkEnd w:id="7"/>
    <w:p w14:paraId="0D93D11C" w14:textId="77777777" w:rsidR="009F7224" w:rsidRPr="00C21B59" w:rsidRDefault="009F7224" w:rsidP="009F7224">
      <w:pPr>
        <w:pStyle w:val="Corpodetexto"/>
        <w:spacing w:after="120" w:line="360" w:lineRule="auto"/>
        <w:ind w:left="357"/>
        <w:jc w:val="both"/>
        <w:rPr>
          <w:rFonts w:ascii="Times New Roman" w:hAnsi="Times New Roman"/>
          <w:b w:val="0"/>
          <w:bCs/>
          <w:u w:color="282828"/>
        </w:rPr>
      </w:pPr>
      <w:proofErr w:type="spellStart"/>
      <w:r w:rsidRPr="00C21B59">
        <w:rPr>
          <w:rFonts w:ascii="Times New Roman" w:hAnsi="Times New Roman"/>
          <w:b w:val="0"/>
          <w:bCs/>
          <w:u w:color="282828"/>
        </w:rPr>
        <w:t>Po</w:t>
      </w:r>
      <w:proofErr w:type="spellEnd"/>
      <w:r w:rsidRPr="00C21B59">
        <w:rPr>
          <w:rFonts w:ascii="Times New Roman" w:hAnsi="Times New Roman"/>
          <w:b w:val="0"/>
          <w:bCs/>
          <w:u w:color="282828"/>
        </w:rPr>
        <w:t xml:space="preserve"> = Valor unitário constante da Planilha Orçamentária, apresentada pela firma licitante</w:t>
      </w:r>
    </w:p>
    <w:bookmarkEnd w:id="6"/>
    <w:p w14:paraId="052EBD4A" w14:textId="741A6267" w:rsidR="007D612A" w:rsidRPr="00C21B59" w:rsidRDefault="007D612A" w:rsidP="00FB1A0D">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CRITÉRIOS E PRÁTICAS DE SUSTENTABILIDADE</w:t>
      </w:r>
    </w:p>
    <w:p w14:paraId="02F21FD3" w14:textId="033DC6D9" w:rsidR="007D612A" w:rsidRPr="00C21B59" w:rsidRDefault="007D612A" w:rsidP="00286CB7">
      <w:pPr>
        <w:spacing w:after="0" w:line="360" w:lineRule="auto"/>
        <w:ind w:left="360"/>
        <w:jc w:val="both"/>
        <w:rPr>
          <w:rFonts w:ascii="Times New Roman" w:hAnsi="Times New Roman" w:cs="Times New Roman"/>
          <w:sz w:val="24"/>
          <w:szCs w:val="24"/>
        </w:rPr>
      </w:pPr>
      <w:r w:rsidRPr="00C21B59">
        <w:rPr>
          <w:rFonts w:ascii="Times New Roman" w:hAnsi="Times New Roman" w:cs="Times New Roman"/>
          <w:sz w:val="24"/>
          <w:szCs w:val="24"/>
        </w:rPr>
        <w:t>Os serviços deverão ser executados em conformidade com as orientações e normas voltadas para a sustentabilidade ambiental, em especial as contidas no art. 6º da Instrução Normativa/SLTI/MPOG nº 01, de 19 de janeiro de 2010 e no Decreto Federal nº 7.746/2012, no que couber.</w:t>
      </w:r>
    </w:p>
    <w:p w14:paraId="7BD0E4EB" w14:textId="3059D551" w:rsidR="00145ACC" w:rsidRPr="00C21B59" w:rsidRDefault="007D612A" w:rsidP="00286CB7">
      <w:pPr>
        <w:spacing w:after="0" w:line="360" w:lineRule="auto"/>
        <w:ind w:left="360"/>
        <w:jc w:val="both"/>
        <w:rPr>
          <w:rFonts w:ascii="Times New Roman" w:hAnsi="Times New Roman" w:cs="Times New Roman"/>
          <w:sz w:val="24"/>
          <w:szCs w:val="24"/>
        </w:rPr>
      </w:pPr>
      <w:r w:rsidRPr="00C21B59">
        <w:rPr>
          <w:rFonts w:ascii="Times New Roman" w:hAnsi="Times New Roman" w:cs="Times New Roman"/>
          <w:sz w:val="24"/>
          <w:szCs w:val="24"/>
        </w:rPr>
        <w:t xml:space="preserve">Deverão ser observadas, também, durante a execução dos serviços, as orientações dos programas do Governo do Rio de Janeiro, bem como do </w:t>
      </w:r>
      <w:r w:rsidR="007611F8" w:rsidRPr="00C21B59">
        <w:rPr>
          <w:rFonts w:ascii="Times New Roman" w:hAnsi="Times New Roman" w:cs="Times New Roman"/>
          <w:sz w:val="24"/>
          <w:szCs w:val="24"/>
        </w:rPr>
        <w:t>SECID</w:t>
      </w:r>
      <w:r w:rsidRPr="00C21B59">
        <w:rPr>
          <w:rFonts w:ascii="Times New Roman" w:hAnsi="Times New Roman" w:cs="Times New Roman"/>
          <w:sz w:val="24"/>
          <w:szCs w:val="24"/>
        </w:rPr>
        <w:t>, voltados para as práticas sustentáveis, no que se refere ao cumprimento dos temas abaixo:</w:t>
      </w:r>
    </w:p>
    <w:p w14:paraId="37C0DBDF" w14:textId="77777777" w:rsidR="00145ACC" w:rsidRPr="00C21B59" w:rsidRDefault="007D612A" w:rsidP="009E6C06">
      <w:pPr>
        <w:pStyle w:val="PargrafodaLista"/>
        <w:widowControl w:val="0"/>
        <w:numPr>
          <w:ilvl w:val="0"/>
          <w:numId w:val="3"/>
        </w:numPr>
        <w:autoSpaceDE w:val="0"/>
        <w:autoSpaceDN w:val="0"/>
        <w:spacing w:before="120" w:after="100" w:afterAutospacing="1" w:line="360" w:lineRule="auto"/>
        <w:ind w:left="425" w:firstLine="0"/>
        <w:contextualSpacing w:val="0"/>
        <w:jc w:val="both"/>
        <w:rPr>
          <w:rFonts w:ascii="Times New Roman" w:hAnsi="Times New Roman" w:cs="Times New Roman"/>
          <w:sz w:val="24"/>
          <w:szCs w:val="24"/>
        </w:rPr>
      </w:pPr>
      <w:r w:rsidRPr="00C21B59">
        <w:rPr>
          <w:rFonts w:ascii="Times New Roman" w:hAnsi="Times New Roman" w:cs="Times New Roman"/>
          <w:sz w:val="24"/>
          <w:szCs w:val="24"/>
        </w:rPr>
        <w:t>Economia de energia;</w:t>
      </w:r>
    </w:p>
    <w:p w14:paraId="7E8BF3C3" w14:textId="5C5804E6" w:rsidR="007D612A" w:rsidRPr="00C21B59" w:rsidRDefault="007D612A" w:rsidP="009E6C06">
      <w:pPr>
        <w:pStyle w:val="PargrafodaLista"/>
        <w:widowControl w:val="0"/>
        <w:numPr>
          <w:ilvl w:val="0"/>
          <w:numId w:val="3"/>
        </w:numPr>
        <w:autoSpaceDE w:val="0"/>
        <w:autoSpaceDN w:val="0"/>
        <w:spacing w:before="100" w:beforeAutospacing="1" w:after="100" w:afterAutospacing="1" w:line="360" w:lineRule="auto"/>
        <w:ind w:left="426" w:firstLine="0"/>
        <w:jc w:val="both"/>
        <w:rPr>
          <w:rFonts w:ascii="Times New Roman" w:hAnsi="Times New Roman" w:cs="Times New Roman"/>
          <w:sz w:val="24"/>
          <w:szCs w:val="24"/>
        </w:rPr>
      </w:pPr>
      <w:r w:rsidRPr="00C21B59">
        <w:rPr>
          <w:rFonts w:ascii="Times New Roman" w:hAnsi="Times New Roman" w:cs="Times New Roman"/>
          <w:sz w:val="24"/>
          <w:szCs w:val="24"/>
        </w:rPr>
        <w:t>Economia em materiais como copos e talheres plásticos descartáveis;</w:t>
      </w:r>
    </w:p>
    <w:p w14:paraId="5A136CC9" w14:textId="77777777" w:rsidR="007D612A" w:rsidRPr="00C21B59"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C21B59">
        <w:rPr>
          <w:rFonts w:ascii="Times New Roman" w:hAnsi="Times New Roman" w:cs="Times New Roman"/>
          <w:sz w:val="24"/>
          <w:szCs w:val="24"/>
        </w:rPr>
        <w:t>Economia de água;</w:t>
      </w:r>
    </w:p>
    <w:p w14:paraId="3641390E" w14:textId="77777777" w:rsidR="007D612A" w:rsidRPr="00C21B59"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C21B59">
        <w:rPr>
          <w:rFonts w:ascii="Times New Roman" w:hAnsi="Times New Roman" w:cs="Times New Roman"/>
          <w:sz w:val="24"/>
          <w:szCs w:val="24"/>
        </w:rPr>
        <w:t>Reciclagem de lixo;</w:t>
      </w:r>
    </w:p>
    <w:p w14:paraId="51B039A2" w14:textId="3524D865" w:rsidR="009F7224" w:rsidRPr="00C21B59" w:rsidRDefault="007D612A" w:rsidP="009E6C06">
      <w:pPr>
        <w:widowControl w:val="0"/>
        <w:numPr>
          <w:ilvl w:val="0"/>
          <w:numId w:val="3"/>
        </w:numPr>
        <w:autoSpaceDE w:val="0"/>
        <w:autoSpaceDN w:val="0"/>
        <w:spacing w:before="100" w:beforeAutospacing="1" w:after="240" w:line="360" w:lineRule="auto"/>
        <w:ind w:left="709" w:hanging="284"/>
        <w:jc w:val="both"/>
        <w:rPr>
          <w:rFonts w:ascii="Times New Roman" w:hAnsi="Times New Roman" w:cs="Times New Roman"/>
          <w:sz w:val="24"/>
          <w:szCs w:val="24"/>
        </w:rPr>
      </w:pPr>
      <w:r w:rsidRPr="00C21B59">
        <w:rPr>
          <w:rFonts w:ascii="Times New Roman" w:hAnsi="Times New Roman" w:cs="Times New Roman"/>
          <w:sz w:val="24"/>
          <w:szCs w:val="24"/>
        </w:rPr>
        <w:t>Descarte correto para produtos perigosos ao meio ambiente como pilhas, lâmpadas fluorescentes, equipamentos eletrônicos, dentre outros semelhantes.</w:t>
      </w:r>
    </w:p>
    <w:p w14:paraId="6E98A37C" w14:textId="618E7008" w:rsidR="007D612A" w:rsidRPr="00C21B59" w:rsidRDefault="007D612A" w:rsidP="009F7224">
      <w:pPr>
        <w:spacing w:before="120" w:after="240" w:line="360" w:lineRule="auto"/>
        <w:ind w:left="357"/>
        <w:jc w:val="both"/>
        <w:rPr>
          <w:rFonts w:ascii="Times New Roman" w:hAnsi="Times New Roman" w:cs="Times New Roman"/>
          <w:sz w:val="24"/>
          <w:szCs w:val="24"/>
        </w:rPr>
      </w:pPr>
      <w:r w:rsidRPr="00C21B59">
        <w:rPr>
          <w:rFonts w:ascii="Times New Roman" w:hAnsi="Times New Roman" w:cs="Times New Roman"/>
          <w:sz w:val="24"/>
          <w:szCs w:val="24"/>
        </w:rPr>
        <w:t>Além disso, cabe à CONTRATADA realizar práticas sustentáveis de manejo dos recursos renováveis, a redução dos resíduos e poluições, a utilização de energia e materiais eficientemente, empregando equipamentos mais modernos e adequados às normas e preservação ambiental.</w:t>
      </w:r>
    </w:p>
    <w:p w14:paraId="70C4AF53" w14:textId="77777777" w:rsidR="007D612A" w:rsidRPr="00C21B59" w:rsidRDefault="007D612A" w:rsidP="00145ACC">
      <w:pPr>
        <w:widowControl w:val="0"/>
        <w:autoSpaceDE w:val="0"/>
        <w:autoSpaceDN w:val="0"/>
        <w:spacing w:before="100" w:beforeAutospacing="1" w:after="100" w:afterAutospacing="1" w:line="360" w:lineRule="auto"/>
        <w:ind w:left="360"/>
        <w:jc w:val="both"/>
        <w:rPr>
          <w:rFonts w:ascii="Times New Roman" w:hAnsi="Times New Roman" w:cs="Times New Roman"/>
          <w:sz w:val="24"/>
          <w:szCs w:val="24"/>
        </w:rPr>
      </w:pPr>
      <w:r w:rsidRPr="00C21B59">
        <w:rPr>
          <w:rFonts w:ascii="Times New Roman" w:eastAsia="Times New Roman" w:hAnsi="Times New Roman" w:cs="Times New Roman"/>
          <w:sz w:val="24"/>
          <w:szCs w:val="24"/>
          <w:lang w:eastAsia="pt-BR"/>
        </w:rPr>
        <w:t>Os critérios e práticas sustentáveis podem ser obtidos nas fontes a seguir:</w:t>
      </w:r>
    </w:p>
    <w:p w14:paraId="4486F6EB" w14:textId="77777777" w:rsidR="007D612A" w:rsidRPr="00C21B59"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C21B59">
        <w:rPr>
          <w:rFonts w:ascii="Times New Roman" w:hAnsi="Times New Roman" w:cs="Times New Roman"/>
          <w:sz w:val="24"/>
          <w:szCs w:val="24"/>
        </w:rPr>
        <w:lastRenderedPageBreak/>
        <w:t>Decreto Estadual 43.629/12;</w:t>
      </w:r>
    </w:p>
    <w:p w14:paraId="08BB6147" w14:textId="77777777" w:rsidR="007D612A" w:rsidRPr="00C21B59"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C21B59">
        <w:rPr>
          <w:rFonts w:ascii="Times New Roman" w:hAnsi="Times New Roman" w:cs="Times New Roman"/>
          <w:sz w:val="24"/>
          <w:szCs w:val="24"/>
        </w:rPr>
        <w:t>Catalogo SIGA – itens sustentáveis;</w:t>
      </w:r>
    </w:p>
    <w:p w14:paraId="178F9459" w14:textId="77777777" w:rsidR="007D612A" w:rsidRPr="00C21B59"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C21B59">
        <w:rPr>
          <w:rFonts w:ascii="Times New Roman" w:hAnsi="Times New Roman" w:cs="Times New Roman"/>
          <w:sz w:val="24"/>
          <w:szCs w:val="24"/>
        </w:rPr>
        <w:t>A3P Governo Federal;</w:t>
      </w:r>
    </w:p>
    <w:p w14:paraId="7A3ACC9B" w14:textId="77777777" w:rsidR="007D612A" w:rsidRPr="00C21B59"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C21B59">
        <w:rPr>
          <w:rFonts w:ascii="Times New Roman" w:hAnsi="Times New Roman" w:cs="Times New Roman"/>
          <w:sz w:val="24"/>
          <w:szCs w:val="24"/>
        </w:rPr>
        <w:t>NBRISO 14001- Sistemas de Gestão Ambiental;</w:t>
      </w:r>
    </w:p>
    <w:p w14:paraId="3CC851F1" w14:textId="77777777" w:rsidR="007D612A" w:rsidRPr="00C21B59" w:rsidRDefault="007D612A" w:rsidP="009E6C06">
      <w:pPr>
        <w:widowControl w:val="0"/>
        <w:numPr>
          <w:ilvl w:val="0"/>
          <w:numId w:val="3"/>
        </w:numPr>
        <w:autoSpaceDE w:val="0"/>
        <w:autoSpaceDN w:val="0"/>
        <w:spacing w:before="100" w:beforeAutospacing="1" w:after="120" w:line="360" w:lineRule="auto"/>
        <w:ind w:left="709" w:hanging="284"/>
        <w:jc w:val="both"/>
        <w:rPr>
          <w:rFonts w:ascii="Times New Roman" w:hAnsi="Times New Roman" w:cs="Times New Roman"/>
          <w:sz w:val="24"/>
          <w:szCs w:val="24"/>
        </w:rPr>
      </w:pPr>
      <w:r w:rsidRPr="00C21B59">
        <w:rPr>
          <w:rFonts w:ascii="Times New Roman" w:hAnsi="Times New Roman" w:cs="Times New Roman"/>
          <w:sz w:val="24"/>
          <w:szCs w:val="24"/>
        </w:rPr>
        <w:t xml:space="preserve">OHSAS 18001:2000 (Occupational Health and Safety Assessment Series) – </w:t>
      </w:r>
      <w:proofErr w:type="spellStart"/>
      <w:r w:rsidRPr="00C21B59">
        <w:rPr>
          <w:rFonts w:ascii="Times New Roman" w:hAnsi="Times New Roman" w:cs="Times New Roman"/>
          <w:sz w:val="24"/>
          <w:szCs w:val="24"/>
        </w:rPr>
        <w:t>Segurança</w:t>
      </w:r>
      <w:proofErr w:type="spellEnd"/>
      <w:r w:rsidRPr="00C21B59">
        <w:rPr>
          <w:rFonts w:ascii="Times New Roman" w:hAnsi="Times New Roman" w:cs="Times New Roman"/>
          <w:sz w:val="24"/>
          <w:szCs w:val="24"/>
        </w:rPr>
        <w:t xml:space="preserve"> e </w:t>
      </w:r>
      <w:proofErr w:type="spellStart"/>
      <w:r w:rsidRPr="00C21B59">
        <w:rPr>
          <w:rFonts w:ascii="Times New Roman" w:hAnsi="Times New Roman" w:cs="Times New Roman"/>
          <w:sz w:val="24"/>
          <w:szCs w:val="24"/>
        </w:rPr>
        <w:t>saúde</w:t>
      </w:r>
      <w:proofErr w:type="spellEnd"/>
      <w:r w:rsidRPr="00C21B59">
        <w:rPr>
          <w:rFonts w:ascii="Times New Roman" w:hAnsi="Times New Roman" w:cs="Times New Roman"/>
          <w:sz w:val="24"/>
          <w:szCs w:val="24"/>
        </w:rPr>
        <w:t xml:space="preserve"> no </w:t>
      </w:r>
      <w:proofErr w:type="spellStart"/>
      <w:r w:rsidRPr="00C21B59">
        <w:rPr>
          <w:rFonts w:ascii="Times New Roman" w:hAnsi="Times New Roman" w:cs="Times New Roman"/>
          <w:sz w:val="24"/>
          <w:szCs w:val="24"/>
        </w:rPr>
        <w:t>trabalho</w:t>
      </w:r>
      <w:proofErr w:type="spellEnd"/>
      <w:r w:rsidRPr="00C21B59">
        <w:rPr>
          <w:rFonts w:ascii="Times New Roman" w:hAnsi="Times New Roman" w:cs="Times New Roman"/>
          <w:sz w:val="24"/>
          <w:szCs w:val="24"/>
        </w:rPr>
        <w:t>;</w:t>
      </w:r>
    </w:p>
    <w:p w14:paraId="6BFC594C" w14:textId="77777777" w:rsidR="007D612A" w:rsidRPr="00C21B59" w:rsidRDefault="007D612A" w:rsidP="009E6C06">
      <w:pPr>
        <w:widowControl w:val="0"/>
        <w:numPr>
          <w:ilvl w:val="0"/>
          <w:numId w:val="3"/>
        </w:numPr>
        <w:autoSpaceDE w:val="0"/>
        <w:autoSpaceDN w:val="0"/>
        <w:spacing w:before="100" w:beforeAutospacing="1" w:after="120" w:line="360" w:lineRule="auto"/>
        <w:ind w:left="709" w:hanging="284"/>
        <w:jc w:val="both"/>
        <w:rPr>
          <w:rFonts w:ascii="Times New Roman" w:hAnsi="Times New Roman" w:cs="Times New Roman"/>
          <w:sz w:val="24"/>
          <w:szCs w:val="24"/>
        </w:rPr>
      </w:pPr>
      <w:r w:rsidRPr="00C21B59">
        <w:rPr>
          <w:rFonts w:ascii="Times New Roman" w:hAnsi="Times New Roman" w:cs="Times New Roman"/>
          <w:sz w:val="24"/>
          <w:szCs w:val="24"/>
        </w:rPr>
        <w:t xml:space="preserve">AS 8000 (Social </w:t>
      </w:r>
      <w:proofErr w:type="spellStart"/>
      <w:r w:rsidRPr="00C21B59">
        <w:rPr>
          <w:rFonts w:ascii="Times New Roman" w:hAnsi="Times New Roman" w:cs="Times New Roman"/>
          <w:sz w:val="24"/>
          <w:szCs w:val="24"/>
        </w:rPr>
        <w:t>Accountability</w:t>
      </w:r>
      <w:proofErr w:type="spellEnd"/>
      <w:r w:rsidRPr="00C21B59">
        <w:rPr>
          <w:rFonts w:ascii="Times New Roman" w:hAnsi="Times New Roman" w:cs="Times New Roman"/>
          <w:sz w:val="24"/>
          <w:szCs w:val="24"/>
        </w:rPr>
        <w:t xml:space="preserve"> </w:t>
      </w:r>
      <w:proofErr w:type="spellStart"/>
      <w:r w:rsidRPr="00C21B59">
        <w:rPr>
          <w:rFonts w:ascii="Times New Roman" w:hAnsi="Times New Roman" w:cs="Times New Roman"/>
          <w:sz w:val="24"/>
          <w:szCs w:val="24"/>
        </w:rPr>
        <w:t>International</w:t>
      </w:r>
      <w:proofErr w:type="spellEnd"/>
      <w:r w:rsidRPr="00C21B59">
        <w:rPr>
          <w:rFonts w:ascii="Times New Roman" w:hAnsi="Times New Roman" w:cs="Times New Roman"/>
          <w:sz w:val="24"/>
          <w:szCs w:val="24"/>
        </w:rPr>
        <w:t>) – normas socialmente responsáveis;</w:t>
      </w:r>
    </w:p>
    <w:p w14:paraId="4AFAB524" w14:textId="77777777" w:rsidR="007D612A" w:rsidRPr="00C21B59"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C21B59">
        <w:rPr>
          <w:rFonts w:ascii="Times New Roman" w:hAnsi="Times New Roman" w:cs="Times New Roman"/>
          <w:sz w:val="24"/>
          <w:szCs w:val="24"/>
        </w:rPr>
        <w:t>NBR 16001(ABNT) – sistema de gestão da responsabilidade social;</w:t>
      </w:r>
    </w:p>
    <w:p w14:paraId="0F03FBB9" w14:textId="77777777" w:rsidR="007D612A" w:rsidRPr="00C21B59"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lang w:val="en-US"/>
        </w:rPr>
      </w:pPr>
      <w:proofErr w:type="spellStart"/>
      <w:r w:rsidRPr="00C21B59">
        <w:rPr>
          <w:rFonts w:ascii="Times New Roman" w:hAnsi="Times New Roman" w:cs="Times New Roman"/>
          <w:sz w:val="24"/>
          <w:szCs w:val="24"/>
          <w:lang w:val="en-US"/>
        </w:rPr>
        <w:t>Selo</w:t>
      </w:r>
      <w:proofErr w:type="spellEnd"/>
      <w:r w:rsidRPr="00C21B59">
        <w:rPr>
          <w:rFonts w:ascii="Times New Roman" w:hAnsi="Times New Roman" w:cs="Times New Roman"/>
          <w:sz w:val="24"/>
          <w:szCs w:val="24"/>
          <w:lang w:val="en-US"/>
        </w:rPr>
        <w:t xml:space="preserve"> Verde (FSC – Forest Stewardship Council) – madeira;</w:t>
      </w:r>
    </w:p>
    <w:p w14:paraId="26DCB349" w14:textId="77777777" w:rsidR="007D612A" w:rsidRPr="00C21B59"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C21B59">
        <w:rPr>
          <w:rFonts w:ascii="Times New Roman" w:hAnsi="Times New Roman" w:cs="Times New Roman"/>
          <w:sz w:val="24"/>
          <w:szCs w:val="24"/>
        </w:rPr>
        <w:t>Classificação ENCE – eficiência energética;</w:t>
      </w:r>
    </w:p>
    <w:p w14:paraId="7BD6D181" w14:textId="77777777" w:rsidR="007D612A" w:rsidRPr="00C21B59"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proofErr w:type="spellStart"/>
      <w:r w:rsidRPr="00C21B59">
        <w:rPr>
          <w:rFonts w:ascii="Times New Roman" w:hAnsi="Times New Roman" w:cs="Times New Roman"/>
          <w:sz w:val="24"/>
          <w:szCs w:val="24"/>
        </w:rPr>
        <w:t>Fundación</w:t>
      </w:r>
      <w:proofErr w:type="spellEnd"/>
      <w:r w:rsidRPr="00C21B59">
        <w:rPr>
          <w:rFonts w:ascii="Times New Roman" w:hAnsi="Times New Roman" w:cs="Times New Roman"/>
          <w:sz w:val="24"/>
          <w:szCs w:val="24"/>
        </w:rPr>
        <w:t xml:space="preserve"> Instituto de </w:t>
      </w:r>
      <w:proofErr w:type="spellStart"/>
      <w:r w:rsidRPr="00C21B59">
        <w:rPr>
          <w:rFonts w:ascii="Times New Roman" w:hAnsi="Times New Roman" w:cs="Times New Roman"/>
          <w:sz w:val="24"/>
          <w:szCs w:val="24"/>
        </w:rPr>
        <w:t>Desarrollo</w:t>
      </w:r>
      <w:proofErr w:type="spellEnd"/>
      <w:r w:rsidRPr="00C21B59">
        <w:rPr>
          <w:rFonts w:ascii="Times New Roman" w:hAnsi="Times New Roman" w:cs="Times New Roman"/>
          <w:sz w:val="24"/>
          <w:szCs w:val="24"/>
        </w:rPr>
        <w:t xml:space="preserve"> Regional;</w:t>
      </w:r>
    </w:p>
    <w:p w14:paraId="7B3047D5" w14:textId="77777777" w:rsidR="007D612A" w:rsidRPr="00C21B59" w:rsidRDefault="007D612A" w:rsidP="007D612A">
      <w:pPr>
        <w:widowControl w:val="0"/>
        <w:autoSpaceDE w:val="0"/>
        <w:autoSpaceDN w:val="0"/>
        <w:spacing w:before="100" w:beforeAutospacing="1" w:after="100" w:afterAutospacing="1" w:line="360" w:lineRule="auto"/>
        <w:ind w:left="426" w:firstLine="282"/>
        <w:contextualSpacing/>
        <w:jc w:val="both"/>
        <w:rPr>
          <w:rFonts w:ascii="Times New Roman" w:hAnsi="Times New Roman" w:cs="Times New Roman"/>
          <w:sz w:val="24"/>
          <w:szCs w:val="24"/>
        </w:rPr>
      </w:pPr>
      <w:r w:rsidRPr="00C21B59">
        <w:rPr>
          <w:rFonts w:ascii="Times New Roman" w:hAnsi="Times New Roman" w:cs="Times New Roman"/>
          <w:sz w:val="24"/>
          <w:szCs w:val="24"/>
        </w:rPr>
        <w:t>http://www.fidr.org.ar/</w:t>
      </w:r>
    </w:p>
    <w:p w14:paraId="0640ADE5" w14:textId="77777777" w:rsidR="007D612A" w:rsidRPr="00C21B59"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C21B59">
        <w:rPr>
          <w:rFonts w:ascii="Times New Roman" w:hAnsi="Times New Roman" w:cs="Times New Roman"/>
          <w:sz w:val="24"/>
          <w:szCs w:val="24"/>
        </w:rPr>
        <w:t>Projeto Prefeito Amigo da Criança (Fundação Abrinq);</w:t>
      </w:r>
    </w:p>
    <w:p w14:paraId="7A5BD2E0" w14:textId="77777777" w:rsidR="007D612A" w:rsidRPr="00C21B59" w:rsidRDefault="007D612A" w:rsidP="007D612A">
      <w:pPr>
        <w:widowControl w:val="0"/>
        <w:autoSpaceDE w:val="0"/>
        <w:autoSpaceDN w:val="0"/>
        <w:spacing w:before="100" w:beforeAutospacing="1" w:after="100" w:afterAutospacing="1" w:line="360" w:lineRule="auto"/>
        <w:ind w:left="426" w:firstLine="282"/>
        <w:contextualSpacing/>
        <w:jc w:val="both"/>
        <w:rPr>
          <w:rFonts w:ascii="Times New Roman" w:hAnsi="Times New Roman" w:cs="Times New Roman"/>
          <w:sz w:val="24"/>
          <w:szCs w:val="24"/>
        </w:rPr>
      </w:pPr>
      <w:r w:rsidRPr="00C21B59">
        <w:rPr>
          <w:rFonts w:ascii="Times New Roman" w:hAnsi="Times New Roman" w:cs="Times New Roman"/>
          <w:sz w:val="24"/>
          <w:szCs w:val="24"/>
        </w:rPr>
        <w:t>http://www.fundabrinq.org.br/projeto.php?id=18</w:t>
      </w:r>
    </w:p>
    <w:p w14:paraId="2FB5CD6B" w14:textId="77777777" w:rsidR="007D612A" w:rsidRPr="00C21B59"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C21B59">
        <w:rPr>
          <w:rFonts w:ascii="Times New Roman" w:hAnsi="Times New Roman" w:cs="Times New Roman"/>
          <w:sz w:val="24"/>
          <w:szCs w:val="24"/>
        </w:rPr>
        <w:t>Núcleo de Estudos e Tecnologias em Gestão Pública (UFRGS);</w:t>
      </w:r>
    </w:p>
    <w:p w14:paraId="6C964707" w14:textId="77777777" w:rsidR="007D612A" w:rsidRPr="00C21B59" w:rsidRDefault="007D612A" w:rsidP="007D612A">
      <w:pPr>
        <w:widowControl w:val="0"/>
        <w:autoSpaceDE w:val="0"/>
        <w:autoSpaceDN w:val="0"/>
        <w:spacing w:before="100" w:beforeAutospacing="1" w:after="100" w:afterAutospacing="1" w:line="360" w:lineRule="auto"/>
        <w:ind w:left="426" w:firstLine="282"/>
        <w:contextualSpacing/>
        <w:jc w:val="both"/>
        <w:rPr>
          <w:rFonts w:ascii="Times New Roman" w:hAnsi="Times New Roman" w:cs="Times New Roman"/>
          <w:sz w:val="24"/>
          <w:szCs w:val="24"/>
        </w:rPr>
      </w:pPr>
      <w:r w:rsidRPr="00C21B59">
        <w:rPr>
          <w:rFonts w:ascii="Times New Roman" w:hAnsi="Times New Roman" w:cs="Times New Roman"/>
          <w:sz w:val="24"/>
          <w:szCs w:val="24"/>
        </w:rPr>
        <w:t>http://www.ufrgs.br/nutep/principal.php</w:t>
      </w:r>
    </w:p>
    <w:p w14:paraId="5C2FCA7B" w14:textId="77777777" w:rsidR="007D612A" w:rsidRPr="00C21B59"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C21B59">
        <w:rPr>
          <w:rFonts w:ascii="Times New Roman" w:hAnsi="Times New Roman" w:cs="Times New Roman"/>
          <w:sz w:val="24"/>
          <w:szCs w:val="24"/>
        </w:rPr>
        <w:t>Ideias para ação municipal (Instituto Pólis);</w:t>
      </w:r>
    </w:p>
    <w:p w14:paraId="3077C31A" w14:textId="77777777" w:rsidR="007D612A" w:rsidRPr="00C21B59" w:rsidRDefault="007D612A" w:rsidP="007D612A">
      <w:pPr>
        <w:widowControl w:val="0"/>
        <w:autoSpaceDE w:val="0"/>
        <w:autoSpaceDN w:val="0"/>
        <w:spacing w:before="100" w:beforeAutospacing="1" w:after="100" w:afterAutospacing="1" w:line="360" w:lineRule="auto"/>
        <w:ind w:left="426" w:firstLine="282"/>
        <w:contextualSpacing/>
        <w:jc w:val="both"/>
        <w:rPr>
          <w:rFonts w:ascii="Times New Roman" w:hAnsi="Times New Roman" w:cs="Times New Roman"/>
          <w:sz w:val="24"/>
          <w:szCs w:val="24"/>
        </w:rPr>
      </w:pPr>
      <w:r w:rsidRPr="00C21B59">
        <w:rPr>
          <w:rFonts w:ascii="Times New Roman" w:hAnsi="Times New Roman" w:cs="Times New Roman"/>
          <w:sz w:val="24"/>
          <w:szCs w:val="24"/>
        </w:rPr>
        <w:t>http://www.direitoacidade.org.br/publicacoes_interno.asp?codigo=54</w:t>
      </w:r>
    </w:p>
    <w:p w14:paraId="7D847DEE" w14:textId="77777777" w:rsidR="007D612A" w:rsidRPr="00C21B59"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C21B59">
        <w:rPr>
          <w:rFonts w:ascii="Times New Roman" w:hAnsi="Times New Roman" w:cs="Times New Roman"/>
          <w:sz w:val="24"/>
          <w:szCs w:val="24"/>
        </w:rPr>
        <w:t>Programa de Gestão Pública e Cidadania (FGV);</w:t>
      </w:r>
    </w:p>
    <w:p w14:paraId="5EE00A39" w14:textId="77777777" w:rsidR="007D612A" w:rsidRPr="00C21B59" w:rsidRDefault="007D612A" w:rsidP="007D612A">
      <w:pPr>
        <w:widowControl w:val="0"/>
        <w:autoSpaceDE w:val="0"/>
        <w:autoSpaceDN w:val="0"/>
        <w:spacing w:before="100" w:beforeAutospacing="1" w:after="100" w:afterAutospacing="1" w:line="360" w:lineRule="auto"/>
        <w:ind w:left="426" w:firstLine="282"/>
        <w:contextualSpacing/>
        <w:jc w:val="both"/>
        <w:rPr>
          <w:rFonts w:ascii="Times New Roman" w:hAnsi="Times New Roman" w:cs="Times New Roman"/>
          <w:sz w:val="24"/>
          <w:szCs w:val="24"/>
        </w:rPr>
      </w:pPr>
      <w:r w:rsidRPr="00C21B59">
        <w:rPr>
          <w:rFonts w:ascii="Times New Roman" w:hAnsi="Times New Roman" w:cs="Times New Roman"/>
          <w:sz w:val="24"/>
          <w:szCs w:val="24"/>
        </w:rPr>
        <w:t>http://www.eaesp.fgvsp.br/Ceapginterna.aspx?PagId=ETKHMPRJ</w:t>
      </w:r>
    </w:p>
    <w:p w14:paraId="53F502CC" w14:textId="77777777" w:rsidR="007D612A" w:rsidRPr="00C21B59"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C21B59">
        <w:rPr>
          <w:rFonts w:ascii="Times New Roman" w:hAnsi="Times New Roman" w:cs="Times New Roman"/>
          <w:sz w:val="24"/>
          <w:szCs w:val="24"/>
        </w:rPr>
        <w:t>Centro de Estudos em Sustentabilidade (FGV);</w:t>
      </w:r>
    </w:p>
    <w:p w14:paraId="797940FF" w14:textId="77777777" w:rsidR="007D612A" w:rsidRPr="00C21B59" w:rsidRDefault="007D612A" w:rsidP="007D612A">
      <w:pPr>
        <w:widowControl w:val="0"/>
        <w:autoSpaceDE w:val="0"/>
        <w:autoSpaceDN w:val="0"/>
        <w:spacing w:before="100" w:beforeAutospacing="1" w:after="100" w:afterAutospacing="1" w:line="360" w:lineRule="auto"/>
        <w:ind w:left="426" w:firstLine="282"/>
        <w:contextualSpacing/>
        <w:jc w:val="both"/>
        <w:rPr>
          <w:rFonts w:ascii="Times New Roman" w:hAnsi="Times New Roman" w:cs="Times New Roman"/>
          <w:sz w:val="24"/>
          <w:szCs w:val="24"/>
        </w:rPr>
      </w:pPr>
      <w:r w:rsidRPr="00C21B59">
        <w:rPr>
          <w:rFonts w:ascii="Times New Roman" w:hAnsi="Times New Roman" w:cs="Times New Roman"/>
          <w:sz w:val="24"/>
          <w:szCs w:val="24"/>
        </w:rPr>
        <w:t>http://www.gvces.com.br/</w:t>
      </w:r>
    </w:p>
    <w:p w14:paraId="3BBF5E43" w14:textId="77777777" w:rsidR="007D612A" w:rsidRPr="00C21B59"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C21B59">
        <w:rPr>
          <w:rFonts w:ascii="Times New Roman" w:hAnsi="Times New Roman" w:cs="Times New Roman"/>
          <w:sz w:val="24"/>
          <w:szCs w:val="24"/>
        </w:rPr>
        <w:t>Catalogo Sustentável.</w:t>
      </w:r>
    </w:p>
    <w:p w14:paraId="2D19CA6B" w14:textId="7D95EDEB" w:rsidR="007D612A" w:rsidRPr="00C21B59" w:rsidRDefault="009E6C06" w:rsidP="00145ACC">
      <w:pPr>
        <w:widowControl w:val="0"/>
        <w:autoSpaceDE w:val="0"/>
        <w:autoSpaceDN w:val="0"/>
        <w:spacing w:before="100" w:beforeAutospacing="1" w:after="100" w:afterAutospacing="1" w:line="360" w:lineRule="auto"/>
        <w:ind w:left="426" w:firstLine="282"/>
        <w:contextualSpacing/>
        <w:jc w:val="both"/>
        <w:rPr>
          <w:rFonts w:ascii="Times New Roman" w:hAnsi="Times New Roman" w:cs="Times New Roman"/>
          <w:sz w:val="24"/>
          <w:szCs w:val="24"/>
        </w:rPr>
      </w:pPr>
      <w:hyperlink r:id="rId8" w:history="1">
        <w:r w:rsidR="00145ACC" w:rsidRPr="00C21B59">
          <w:rPr>
            <w:rStyle w:val="Hyperlink"/>
            <w:rFonts w:ascii="Times New Roman" w:hAnsi="Times New Roman" w:cs="Times New Roman"/>
            <w:color w:val="auto"/>
            <w:sz w:val="24"/>
            <w:szCs w:val="24"/>
            <w:u w:val="none"/>
          </w:rPr>
          <w:t>http://www.catalogosustentavel.com.br/</w:t>
        </w:r>
      </w:hyperlink>
    </w:p>
    <w:p w14:paraId="70AE9AC9" w14:textId="77777777" w:rsidR="00145ACC" w:rsidRPr="00C21B59" w:rsidRDefault="00145ACC" w:rsidP="00145ACC">
      <w:pPr>
        <w:widowControl w:val="0"/>
        <w:autoSpaceDE w:val="0"/>
        <w:autoSpaceDN w:val="0"/>
        <w:spacing w:before="100" w:beforeAutospacing="1" w:after="100" w:afterAutospacing="1" w:line="360" w:lineRule="auto"/>
        <w:ind w:left="426" w:firstLine="282"/>
        <w:contextualSpacing/>
        <w:jc w:val="both"/>
        <w:rPr>
          <w:rFonts w:ascii="Times New Roman" w:hAnsi="Times New Roman" w:cs="Times New Roman"/>
        </w:rPr>
      </w:pPr>
    </w:p>
    <w:p w14:paraId="103959C4" w14:textId="4B460DCA" w:rsidR="00EB602C" w:rsidRPr="00C21B59" w:rsidRDefault="007D612A" w:rsidP="00286CB7">
      <w:pPr>
        <w:spacing w:after="0" w:line="360" w:lineRule="auto"/>
        <w:ind w:left="360"/>
        <w:jc w:val="both"/>
        <w:rPr>
          <w:rFonts w:ascii="Times New Roman" w:hAnsi="Times New Roman" w:cs="Times New Roman"/>
          <w:sz w:val="24"/>
          <w:szCs w:val="24"/>
        </w:rPr>
      </w:pPr>
      <w:r w:rsidRPr="00C21B59">
        <w:rPr>
          <w:rFonts w:ascii="Times New Roman" w:hAnsi="Times New Roman" w:cs="Times New Roman"/>
          <w:sz w:val="24"/>
          <w:szCs w:val="24"/>
        </w:rPr>
        <w:t>Caso seja constatado o registro de três ocorrências, em um período de 30 dias, por descumprimento das orientações acima, a empresa a ser contratada poderá sofrer as sanções previstas em contrato, assegurado o direito à ampla defesa e contraditório.</w:t>
      </w:r>
    </w:p>
    <w:p w14:paraId="5F911012" w14:textId="65163EC6" w:rsidR="007D612A" w:rsidRPr="00C21B59" w:rsidRDefault="007D612A" w:rsidP="009F7224">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lastRenderedPageBreak/>
        <w:t>POSSIBILIDADE DE SUBCONTRATAÇÃO</w:t>
      </w:r>
    </w:p>
    <w:p w14:paraId="0E60CF22" w14:textId="77777777" w:rsidR="009F7224" w:rsidRPr="00C21B59" w:rsidRDefault="009F7224" w:rsidP="009F7224">
      <w:pPr>
        <w:pStyle w:val="PargrafodaLista"/>
        <w:spacing w:after="0" w:line="360" w:lineRule="auto"/>
        <w:ind w:left="360"/>
        <w:jc w:val="both"/>
        <w:rPr>
          <w:rFonts w:ascii="Times New Roman" w:hAnsi="Times New Roman" w:cs="Times New Roman"/>
          <w:sz w:val="24"/>
          <w:szCs w:val="24"/>
        </w:rPr>
      </w:pPr>
      <w:bookmarkStart w:id="8" w:name="_Hlk82077762"/>
      <w:r w:rsidRPr="00C21B59">
        <w:rPr>
          <w:rFonts w:ascii="Times New Roman" w:hAnsi="Times New Roman" w:cs="Times New Roman"/>
          <w:sz w:val="24"/>
          <w:szCs w:val="24"/>
          <w:lang w:val="pt-PT"/>
        </w:rPr>
        <w:t>É</w:t>
      </w:r>
      <w:r w:rsidRPr="00C21B59">
        <w:rPr>
          <w:rFonts w:ascii="Times New Roman" w:hAnsi="Times New Roman" w:cs="Times New Roman"/>
          <w:sz w:val="24"/>
          <w:szCs w:val="24"/>
        </w:rPr>
        <w:t xml:space="preserve"> vedada a subcontratação para o presente certame, pois </w:t>
      </w:r>
      <w:r w:rsidRPr="00C21B59">
        <w:rPr>
          <w:rFonts w:ascii="Times New Roman" w:hAnsi="Times New Roman" w:cs="Times New Roman"/>
          <w:sz w:val="24"/>
          <w:szCs w:val="24"/>
          <w:lang w:val="pt-PT"/>
        </w:rPr>
        <w:t xml:space="preserve">se trata de uma Obra de Arte Especial de Engenharia, onde futura contratada deverá reunir todas as condições técnicas para perefeita consecução do mesmo prezando a </w:t>
      </w:r>
      <w:r w:rsidRPr="00C21B59">
        <w:rPr>
          <w:rFonts w:ascii="Times New Roman" w:hAnsi="Times New Roman" w:cs="Times New Roman"/>
          <w:sz w:val="24"/>
          <w:szCs w:val="24"/>
        </w:rPr>
        <w:t>qualidade técnica em observância as normas vigentes relativas ao objeto a ser executado.</w:t>
      </w:r>
    </w:p>
    <w:bookmarkEnd w:id="8"/>
    <w:p w14:paraId="7A912019" w14:textId="3A6EA915" w:rsidR="00DF0EC4" w:rsidRPr="00C21B59" w:rsidRDefault="00DF0EC4" w:rsidP="009F7224">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highlight w:val="cyan"/>
          <w:u w:val="single"/>
        </w:rPr>
      </w:pPr>
      <w:r w:rsidRPr="00C21B59">
        <w:rPr>
          <w:rFonts w:ascii="Times New Roman" w:hAnsi="Times New Roman" w:cs="Times New Roman"/>
          <w:b/>
          <w:sz w:val="24"/>
          <w:szCs w:val="24"/>
          <w:highlight w:val="cyan"/>
          <w:u w:val="single"/>
        </w:rPr>
        <w:t>POSSIBILIDADE DE PARTICIPAÇÃO DE CONSÓRCIO</w:t>
      </w:r>
      <w:r w:rsidR="009F7224" w:rsidRPr="00C21B59">
        <w:rPr>
          <w:rFonts w:ascii="Times New Roman" w:hAnsi="Times New Roman" w:cs="Times New Roman"/>
          <w:b/>
          <w:sz w:val="24"/>
          <w:szCs w:val="24"/>
          <w:highlight w:val="cyan"/>
          <w:u w:val="single"/>
        </w:rPr>
        <w:t xml:space="preserve"> (SECID avaliar se sim ou não)</w:t>
      </w:r>
    </w:p>
    <w:p w14:paraId="7C13CE61" w14:textId="4DA148BA" w:rsidR="009F7224" w:rsidRPr="00C21B59" w:rsidRDefault="009F7224" w:rsidP="009F7224">
      <w:pPr>
        <w:spacing w:after="240" w:line="360" w:lineRule="auto"/>
        <w:jc w:val="both"/>
        <w:rPr>
          <w:rFonts w:ascii="Times New Roman" w:hAnsi="Times New Roman" w:cs="Times New Roman"/>
          <w:b/>
          <w:bCs/>
          <w:sz w:val="24"/>
          <w:szCs w:val="24"/>
          <w:u w:val="single"/>
        </w:rPr>
      </w:pPr>
      <w:r w:rsidRPr="004F3DA4">
        <w:rPr>
          <w:rFonts w:ascii="Times New Roman" w:hAnsi="Times New Roman" w:cs="Times New Roman"/>
          <w:b/>
          <w:bCs/>
          <w:sz w:val="24"/>
          <w:szCs w:val="24"/>
          <w:highlight w:val="cyan"/>
          <w:u w:val="single"/>
        </w:rPr>
        <w:t>TEXTO PARA VEDAÇÃO:</w:t>
      </w:r>
    </w:p>
    <w:p w14:paraId="1FDACCEF" w14:textId="42596F68" w:rsidR="007D3465" w:rsidRPr="00C21B59" w:rsidRDefault="007D3465" w:rsidP="009F7224">
      <w:pPr>
        <w:spacing w:after="120" w:line="360" w:lineRule="auto"/>
        <w:ind w:left="357"/>
        <w:jc w:val="both"/>
        <w:rPr>
          <w:rFonts w:ascii="Times New Roman" w:hAnsi="Times New Roman" w:cs="Times New Roman"/>
          <w:sz w:val="24"/>
          <w:szCs w:val="24"/>
        </w:rPr>
      </w:pPr>
      <w:r w:rsidRPr="00C21B59">
        <w:rPr>
          <w:rFonts w:ascii="Times New Roman" w:hAnsi="Times New Roman" w:cs="Times New Roman"/>
          <w:sz w:val="24"/>
          <w:szCs w:val="24"/>
        </w:rPr>
        <w:t>A vedação à participação de interessadas que se apresentem constituídas sob a forma de consórcio se justifica na medida em que nas contratações de serviços comuns de engenharia civil,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licitantes individuais.</w:t>
      </w:r>
    </w:p>
    <w:p w14:paraId="27F4A28D" w14:textId="73A3D5E7" w:rsidR="007D3465" w:rsidRPr="00C21B59" w:rsidRDefault="007D3465" w:rsidP="009F7224">
      <w:pPr>
        <w:spacing w:after="120" w:line="360" w:lineRule="auto"/>
        <w:ind w:left="357"/>
        <w:jc w:val="both"/>
        <w:rPr>
          <w:rFonts w:ascii="Times New Roman" w:hAnsi="Times New Roman" w:cs="Times New Roman"/>
          <w:sz w:val="24"/>
          <w:szCs w:val="24"/>
        </w:rPr>
      </w:pPr>
      <w:r w:rsidRPr="00C21B59">
        <w:rPr>
          <w:rFonts w:ascii="Times New Roman" w:hAnsi="Times New Roman" w:cs="Times New Roman"/>
          <w:sz w:val="24"/>
          <w:szCs w:val="24"/>
        </w:rPr>
        <w:t xml:space="preserve">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consórcio. </w:t>
      </w:r>
    </w:p>
    <w:p w14:paraId="6F0CB7C3" w14:textId="43329ECA" w:rsidR="007D3465" w:rsidRPr="00C21B59" w:rsidRDefault="007D3465" w:rsidP="009F7224">
      <w:pPr>
        <w:spacing w:after="120" w:line="360" w:lineRule="auto"/>
        <w:ind w:left="357"/>
        <w:jc w:val="both"/>
        <w:rPr>
          <w:rFonts w:ascii="Times New Roman" w:hAnsi="Times New Roman" w:cs="Times New Roman"/>
          <w:sz w:val="24"/>
          <w:szCs w:val="24"/>
        </w:rPr>
      </w:pPr>
      <w:r w:rsidRPr="00C21B59">
        <w:rPr>
          <w:rFonts w:ascii="Times New Roman" w:hAnsi="Times New Roman" w:cs="Times New Roman"/>
          <w:sz w:val="24"/>
          <w:szCs w:val="24"/>
        </w:rPr>
        <w:t xml:space="preserve">Tendo em vista que é prerrogativa do Poder Público, na condição de contratante, a escolha da participação, ou não, de empresas constituídas sob a forma de consórcio, com as devidas justificativas, conforme se depreende da literalidade do texto da Lei Federal nº  8.666/93, que em seu artigo 33 atribui à Administração a prerrogativa de admissão de consórcios em licitações por ela promovidas, pelos motivos já expostos, </w:t>
      </w:r>
      <w:r w:rsidRPr="00C21B59">
        <w:rPr>
          <w:rFonts w:ascii="Times New Roman" w:hAnsi="Times New Roman" w:cs="Times New Roman"/>
          <w:sz w:val="24"/>
          <w:szCs w:val="24"/>
        </w:rPr>
        <w:lastRenderedPageBreak/>
        <w:t>conclui-se que a vedação de constituição de empresas em consórcio, para o caso concreto, é o que melhor atende o interesse público, por prestigiar os princípios da competitividade, economicidade e moralidade.</w:t>
      </w:r>
    </w:p>
    <w:p w14:paraId="63BACD82" w14:textId="6CF203E5" w:rsidR="009F7224" w:rsidRPr="00C21B59" w:rsidRDefault="009F7224" w:rsidP="009F7224">
      <w:pPr>
        <w:spacing w:before="480" w:after="240" w:line="360" w:lineRule="auto"/>
        <w:jc w:val="both"/>
        <w:rPr>
          <w:rFonts w:ascii="Times New Roman" w:hAnsi="Times New Roman" w:cs="Times New Roman"/>
          <w:b/>
          <w:bCs/>
          <w:sz w:val="24"/>
          <w:szCs w:val="24"/>
          <w:u w:val="single"/>
        </w:rPr>
      </w:pPr>
      <w:r w:rsidRPr="004F3DA4">
        <w:rPr>
          <w:rFonts w:ascii="Times New Roman" w:hAnsi="Times New Roman" w:cs="Times New Roman"/>
          <w:b/>
          <w:bCs/>
          <w:sz w:val="24"/>
          <w:szCs w:val="24"/>
          <w:highlight w:val="cyan"/>
          <w:u w:val="single"/>
        </w:rPr>
        <w:t>TEXTO PARA</w:t>
      </w:r>
      <w:r w:rsidRPr="004F3DA4">
        <w:rPr>
          <w:rFonts w:ascii="Times New Roman" w:hAnsi="Times New Roman" w:cs="Times New Roman"/>
          <w:b/>
          <w:bCs/>
          <w:sz w:val="24"/>
          <w:szCs w:val="24"/>
          <w:highlight w:val="cyan"/>
          <w:u w:val="single"/>
        </w:rPr>
        <w:t xml:space="preserve"> PERMISSÃO</w:t>
      </w:r>
      <w:r w:rsidRPr="004F3DA4">
        <w:rPr>
          <w:rFonts w:ascii="Times New Roman" w:hAnsi="Times New Roman" w:cs="Times New Roman"/>
          <w:b/>
          <w:bCs/>
          <w:sz w:val="24"/>
          <w:szCs w:val="24"/>
          <w:highlight w:val="cyan"/>
          <w:u w:val="single"/>
        </w:rPr>
        <w:t>:</w:t>
      </w:r>
    </w:p>
    <w:p w14:paraId="43620655" w14:textId="77777777" w:rsidR="009F7224" w:rsidRPr="009F7224" w:rsidRDefault="009F7224" w:rsidP="009F7224">
      <w:pPr>
        <w:spacing w:after="120" w:line="360" w:lineRule="auto"/>
        <w:ind w:left="357" w:right="-1"/>
        <w:jc w:val="both"/>
        <w:rPr>
          <w:rFonts w:ascii="Times New Roman" w:hAnsi="Times New Roman" w:cs="Times New Roman"/>
          <w:sz w:val="24"/>
          <w:szCs w:val="24"/>
        </w:rPr>
      </w:pPr>
      <w:bookmarkStart w:id="9" w:name="_Hlk81498719"/>
      <w:r w:rsidRPr="009F7224">
        <w:rPr>
          <w:rFonts w:ascii="Times New Roman" w:hAnsi="Times New Roman" w:cs="Times New Roman"/>
          <w:sz w:val="24"/>
          <w:szCs w:val="24"/>
        </w:rPr>
        <w:t>É permitida à participação de interessadas que se apresentem constituídas sob a forma de consórcio, uma vez que a execução do objeto envolve Projetos de atribuição de diferentes modalidades de Engenharia. A divisão da execução do objeto desta Licitação entre Empresas consorciadas poderá acelerar também o prazo de execução, ensejando ainda a participação de maior número de LICITANTES e possibilitando a participação de Empresas regionais com aumento da competitividade.</w:t>
      </w:r>
    </w:p>
    <w:p w14:paraId="2299D1E8" w14:textId="77777777" w:rsidR="009F7224" w:rsidRPr="009F7224" w:rsidRDefault="009F7224" w:rsidP="009F7224">
      <w:pPr>
        <w:tabs>
          <w:tab w:val="left" w:pos="1267"/>
        </w:tabs>
        <w:spacing w:after="120" w:line="360" w:lineRule="auto"/>
        <w:ind w:left="357"/>
        <w:jc w:val="both"/>
        <w:rPr>
          <w:rFonts w:ascii="Times New Roman" w:eastAsia="Arial" w:hAnsi="Times New Roman" w:cs="Times New Roman"/>
          <w:sz w:val="24"/>
          <w:szCs w:val="24"/>
        </w:rPr>
      </w:pPr>
      <w:r w:rsidRPr="009F7224">
        <w:rPr>
          <w:rFonts w:ascii="Times New Roman" w:eastAsia="Arial" w:hAnsi="Times New Roman" w:cs="Times New Roman"/>
          <w:sz w:val="24"/>
          <w:szCs w:val="24"/>
        </w:rPr>
        <w:t>As empresas consorciadas apresentarão compromisso público ou particular de constituição do consórcio, subscrito por todas, registrado em cartório com data anterior a abertura da sessão pública,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w:t>
      </w:r>
    </w:p>
    <w:p w14:paraId="021681C2" w14:textId="2CF900FA" w:rsidR="009F7224" w:rsidRPr="00C21B59" w:rsidRDefault="009F7224" w:rsidP="009E6C06">
      <w:pPr>
        <w:pStyle w:val="PargrafodaLista"/>
        <w:widowControl w:val="0"/>
        <w:numPr>
          <w:ilvl w:val="0"/>
          <w:numId w:val="30"/>
        </w:numPr>
        <w:spacing w:after="120" w:line="360" w:lineRule="auto"/>
        <w:ind w:left="714" w:hanging="357"/>
        <w:contextualSpacing w:val="0"/>
        <w:jc w:val="both"/>
        <w:rPr>
          <w:rFonts w:ascii="Times New Roman" w:eastAsiaTheme="minorEastAsia" w:hAnsi="Times New Roman" w:cs="Times New Roman"/>
          <w:iCs/>
          <w:color w:val="000000" w:themeColor="text1"/>
          <w:sz w:val="24"/>
          <w:szCs w:val="24"/>
          <w:lang w:eastAsia="pt-BR"/>
        </w:rPr>
      </w:pPr>
      <w:r w:rsidRPr="00C21B59">
        <w:rPr>
          <w:rFonts w:ascii="Times New Roman" w:eastAsiaTheme="minorEastAsia" w:hAnsi="Times New Roman" w:cs="Times New Roman"/>
          <w:iCs/>
          <w:color w:val="000000" w:themeColor="text1"/>
          <w:sz w:val="24"/>
          <w:szCs w:val="24"/>
          <w:lang w:eastAsia="pt-BR"/>
        </w:rPr>
        <w:t>A designação do consórcio, a indicação da participação nesta licitação e execução do contrato dela decorrente como seu objeto e o endereço em que está estabelecido.</w:t>
      </w:r>
    </w:p>
    <w:p w14:paraId="347CA61A" w14:textId="174186EB" w:rsidR="009F7224" w:rsidRPr="00C21B59" w:rsidRDefault="009F7224" w:rsidP="009E6C06">
      <w:pPr>
        <w:pStyle w:val="PargrafodaLista"/>
        <w:widowControl w:val="0"/>
        <w:numPr>
          <w:ilvl w:val="0"/>
          <w:numId w:val="30"/>
        </w:numPr>
        <w:spacing w:after="120" w:line="360" w:lineRule="auto"/>
        <w:ind w:left="714" w:hanging="357"/>
        <w:contextualSpacing w:val="0"/>
        <w:jc w:val="both"/>
        <w:rPr>
          <w:rFonts w:ascii="Times New Roman" w:eastAsiaTheme="minorEastAsia" w:hAnsi="Times New Roman" w:cs="Times New Roman"/>
          <w:iCs/>
          <w:color w:val="000000" w:themeColor="text1"/>
          <w:sz w:val="24"/>
          <w:szCs w:val="24"/>
          <w:lang w:eastAsia="pt-BR"/>
        </w:rPr>
      </w:pPr>
      <w:r w:rsidRPr="00C21B59">
        <w:rPr>
          <w:rFonts w:ascii="Times New Roman" w:eastAsiaTheme="minorEastAsia" w:hAnsi="Times New Roman" w:cs="Times New Roman"/>
          <w:iCs/>
          <w:color w:val="000000" w:themeColor="text1"/>
          <w:sz w:val="24"/>
          <w:szCs w:val="24"/>
          <w:lang w:eastAsia="pt-BR"/>
        </w:rPr>
        <w:t>A qualificação das empresas participantes e a forma de composição do consórcio, indicando o percentual de participação de cada uma na execução do objeto licitado.</w:t>
      </w:r>
    </w:p>
    <w:p w14:paraId="2CFCF6E2" w14:textId="339D9AEC" w:rsidR="009F7224" w:rsidRPr="00C21B59" w:rsidRDefault="009F7224" w:rsidP="009E6C06">
      <w:pPr>
        <w:pStyle w:val="PargrafodaLista"/>
        <w:widowControl w:val="0"/>
        <w:numPr>
          <w:ilvl w:val="0"/>
          <w:numId w:val="30"/>
        </w:numPr>
        <w:spacing w:after="120" w:line="360" w:lineRule="auto"/>
        <w:ind w:left="714" w:hanging="357"/>
        <w:contextualSpacing w:val="0"/>
        <w:jc w:val="both"/>
        <w:rPr>
          <w:rFonts w:ascii="Times New Roman" w:eastAsiaTheme="minorEastAsia" w:hAnsi="Times New Roman" w:cs="Times New Roman"/>
          <w:iCs/>
          <w:color w:val="000000" w:themeColor="text1"/>
          <w:sz w:val="24"/>
          <w:szCs w:val="24"/>
          <w:lang w:eastAsia="pt-BR"/>
        </w:rPr>
      </w:pPr>
      <w:r w:rsidRPr="00C21B59">
        <w:rPr>
          <w:rFonts w:ascii="Times New Roman" w:eastAsiaTheme="minorEastAsia" w:hAnsi="Times New Roman" w:cs="Times New Roman"/>
          <w:iCs/>
          <w:color w:val="000000" w:themeColor="text1"/>
          <w:sz w:val="24"/>
          <w:szCs w:val="24"/>
          <w:lang w:eastAsia="pt-BR"/>
        </w:rPr>
        <w:t xml:space="preserve">A indicação da empresa líder como representante do consórcio, deverá obedecer aos critérios de habilitação técnica e financeira, onde a empresa detentora de maior percentual de atestação técnica e financeira deverá ser designada como líder. </w:t>
      </w:r>
    </w:p>
    <w:p w14:paraId="7F9818DC" w14:textId="673BAC5F" w:rsidR="009F7224" w:rsidRPr="00C21B59" w:rsidRDefault="009F7224" w:rsidP="009E6C06">
      <w:pPr>
        <w:pStyle w:val="PargrafodaLista"/>
        <w:widowControl w:val="0"/>
        <w:numPr>
          <w:ilvl w:val="0"/>
          <w:numId w:val="30"/>
        </w:numPr>
        <w:spacing w:after="120" w:line="360" w:lineRule="auto"/>
        <w:ind w:left="714" w:hanging="357"/>
        <w:contextualSpacing w:val="0"/>
        <w:jc w:val="both"/>
        <w:rPr>
          <w:rFonts w:ascii="Times New Roman" w:eastAsiaTheme="minorEastAsia" w:hAnsi="Times New Roman" w:cs="Times New Roman"/>
          <w:iCs/>
          <w:color w:val="000000" w:themeColor="text1"/>
          <w:sz w:val="24"/>
          <w:szCs w:val="24"/>
          <w:lang w:eastAsia="pt-BR"/>
        </w:rPr>
      </w:pPr>
      <w:r w:rsidRPr="00C21B59">
        <w:rPr>
          <w:rFonts w:ascii="Times New Roman" w:eastAsiaTheme="minorEastAsia" w:hAnsi="Times New Roman" w:cs="Times New Roman"/>
          <w:iCs/>
          <w:color w:val="000000" w:themeColor="text1"/>
          <w:sz w:val="24"/>
          <w:szCs w:val="24"/>
          <w:lang w:eastAsia="pt-BR"/>
        </w:rPr>
        <w:t>Cláusula de solidariedade, nos termos deste edital e da legislação.</w:t>
      </w:r>
    </w:p>
    <w:p w14:paraId="08FEAB2F" w14:textId="6B9ABAE1" w:rsidR="009F7224" w:rsidRPr="00C21B59" w:rsidRDefault="009F7224" w:rsidP="009E6C06">
      <w:pPr>
        <w:pStyle w:val="PargrafodaLista"/>
        <w:widowControl w:val="0"/>
        <w:numPr>
          <w:ilvl w:val="0"/>
          <w:numId w:val="30"/>
        </w:numPr>
        <w:spacing w:after="120" w:line="360" w:lineRule="auto"/>
        <w:ind w:left="714" w:hanging="357"/>
        <w:contextualSpacing w:val="0"/>
        <w:jc w:val="both"/>
        <w:rPr>
          <w:rFonts w:ascii="Times New Roman" w:eastAsiaTheme="minorEastAsia" w:hAnsi="Times New Roman" w:cs="Times New Roman"/>
          <w:iCs/>
          <w:color w:val="000000" w:themeColor="text1"/>
          <w:sz w:val="24"/>
          <w:szCs w:val="24"/>
          <w:lang w:eastAsia="pt-BR"/>
        </w:rPr>
      </w:pPr>
      <w:r w:rsidRPr="00C21B59">
        <w:rPr>
          <w:rFonts w:ascii="Times New Roman" w:eastAsiaTheme="minorEastAsia" w:hAnsi="Times New Roman" w:cs="Times New Roman"/>
          <w:iCs/>
          <w:color w:val="000000" w:themeColor="text1"/>
          <w:sz w:val="24"/>
          <w:szCs w:val="24"/>
          <w:lang w:eastAsia="pt-BR"/>
        </w:rPr>
        <w:lastRenderedPageBreak/>
        <w:t>O prazo do consórcio, que deve, no mínimo, ser 180 (cento e oitenta) dias superior à data de conclusão do objeto da licitação, admitindo-se cláusula de prorrogação.</w:t>
      </w:r>
    </w:p>
    <w:p w14:paraId="2CF9D5E9" w14:textId="65419567" w:rsidR="009F7224" w:rsidRPr="00C21B59" w:rsidRDefault="009F7224" w:rsidP="009E6C06">
      <w:pPr>
        <w:pStyle w:val="PargrafodaLista"/>
        <w:numPr>
          <w:ilvl w:val="0"/>
          <w:numId w:val="30"/>
        </w:numPr>
        <w:tabs>
          <w:tab w:val="left" w:pos="1267"/>
        </w:tabs>
        <w:spacing w:after="120" w:line="360" w:lineRule="auto"/>
        <w:ind w:left="714" w:hanging="357"/>
        <w:contextualSpacing w:val="0"/>
        <w:jc w:val="both"/>
        <w:rPr>
          <w:rFonts w:ascii="Times New Roman" w:eastAsia="Arial" w:hAnsi="Times New Roman" w:cs="Times New Roman"/>
          <w:sz w:val="24"/>
          <w:szCs w:val="24"/>
        </w:rPr>
      </w:pPr>
      <w:r w:rsidRPr="00C21B59">
        <w:rPr>
          <w:rFonts w:ascii="Times New Roman" w:eastAsia="Arial" w:hAnsi="Times New Roman" w:cs="Times New Roman"/>
          <w:sz w:val="24"/>
          <w:szCs w:val="24"/>
        </w:rPr>
        <w:t>No consórcio de que participem empresas estrangeiras e brasileiras, a empresa líder deverá ser sempre brasileira.</w:t>
      </w:r>
    </w:p>
    <w:p w14:paraId="07900917" w14:textId="418C2B4A" w:rsidR="009F7224" w:rsidRPr="00C21B59" w:rsidRDefault="009F7224" w:rsidP="009E6C06">
      <w:pPr>
        <w:pStyle w:val="PargrafodaLista"/>
        <w:numPr>
          <w:ilvl w:val="0"/>
          <w:numId w:val="30"/>
        </w:numPr>
        <w:tabs>
          <w:tab w:val="left" w:pos="1267"/>
        </w:tabs>
        <w:spacing w:after="120" w:line="360" w:lineRule="auto"/>
        <w:ind w:left="714" w:hanging="357"/>
        <w:contextualSpacing w:val="0"/>
        <w:jc w:val="both"/>
        <w:rPr>
          <w:rFonts w:ascii="Times New Roman" w:eastAsia="Arial" w:hAnsi="Times New Roman" w:cs="Times New Roman"/>
          <w:sz w:val="24"/>
          <w:szCs w:val="24"/>
        </w:rPr>
      </w:pPr>
      <w:r w:rsidRPr="00C21B59">
        <w:rPr>
          <w:rFonts w:ascii="Times New Roman" w:eastAsia="Arial" w:hAnsi="Times New Roman" w:cs="Times New Roman"/>
          <w:sz w:val="24"/>
          <w:szCs w:val="24"/>
        </w:rPr>
        <w:t>Cada um dos membros do consórcio deverá comprovar, individualmente, os requisitos de habilitação jurídica, fiscal e trabalhista, bem como as declarações constantes no anexo do edital, mediante a apresentação da documentação comprobatória.</w:t>
      </w:r>
    </w:p>
    <w:p w14:paraId="3BB968BC" w14:textId="09195471" w:rsidR="009F7224" w:rsidRPr="00C21B59" w:rsidRDefault="009F7224" w:rsidP="009E6C06">
      <w:pPr>
        <w:pStyle w:val="PargrafodaLista"/>
        <w:numPr>
          <w:ilvl w:val="0"/>
          <w:numId w:val="30"/>
        </w:numPr>
        <w:tabs>
          <w:tab w:val="left" w:pos="1267"/>
        </w:tabs>
        <w:spacing w:after="120" w:line="360" w:lineRule="auto"/>
        <w:ind w:left="714" w:hanging="357"/>
        <w:contextualSpacing w:val="0"/>
        <w:jc w:val="both"/>
        <w:rPr>
          <w:rFonts w:ascii="Times New Roman" w:eastAsia="Arial" w:hAnsi="Times New Roman" w:cs="Times New Roman"/>
          <w:sz w:val="24"/>
          <w:szCs w:val="24"/>
        </w:rPr>
      </w:pPr>
      <w:r w:rsidRPr="00C21B59">
        <w:rPr>
          <w:rFonts w:ascii="Times New Roman" w:eastAsia="Arial" w:hAnsi="Times New Roman" w:cs="Times New Roman"/>
          <w:sz w:val="24"/>
          <w:szCs w:val="24"/>
        </w:rPr>
        <w:t>As empresas consorciadas poderão, todavia, somar os seus quantitativos técnicos e econômico-financeiros, estes últimos na proporção da respectiva participação no consórcio, para a finalidade de atingir os limites fixados para tal objetivo neste edital.</w:t>
      </w:r>
    </w:p>
    <w:p w14:paraId="52F3C2AC" w14:textId="5FAF7104" w:rsidR="009F7224" w:rsidRPr="00C21B59" w:rsidRDefault="009F7224" w:rsidP="009E6C06">
      <w:pPr>
        <w:pStyle w:val="PargrafodaLista"/>
        <w:numPr>
          <w:ilvl w:val="0"/>
          <w:numId w:val="30"/>
        </w:numPr>
        <w:tabs>
          <w:tab w:val="left" w:pos="1267"/>
        </w:tabs>
        <w:spacing w:after="120" w:line="360" w:lineRule="auto"/>
        <w:ind w:left="714" w:hanging="357"/>
        <w:contextualSpacing w:val="0"/>
        <w:jc w:val="both"/>
        <w:rPr>
          <w:rFonts w:ascii="Times New Roman" w:eastAsia="Arial" w:hAnsi="Times New Roman" w:cs="Times New Roman"/>
          <w:sz w:val="24"/>
          <w:szCs w:val="24"/>
        </w:rPr>
      </w:pPr>
      <w:r w:rsidRPr="00C21B59">
        <w:rPr>
          <w:rFonts w:ascii="Times New Roman" w:eastAsia="Arial" w:hAnsi="Times New Roman" w:cs="Times New Roman"/>
          <w:sz w:val="24"/>
          <w:szCs w:val="24"/>
        </w:rPr>
        <w:t>As empresas consorciadas não poderão participar isoladamente da       licitação, nem em qualquer outro consórcio.</w:t>
      </w:r>
    </w:p>
    <w:p w14:paraId="6C801A2C" w14:textId="63D4F371" w:rsidR="009F7224" w:rsidRPr="00C21B59" w:rsidRDefault="009F7224" w:rsidP="009E6C06">
      <w:pPr>
        <w:pStyle w:val="PargrafodaLista"/>
        <w:numPr>
          <w:ilvl w:val="0"/>
          <w:numId w:val="30"/>
        </w:numPr>
        <w:tabs>
          <w:tab w:val="left" w:pos="1267"/>
        </w:tabs>
        <w:spacing w:after="120" w:line="360" w:lineRule="auto"/>
        <w:ind w:left="714" w:hanging="357"/>
        <w:contextualSpacing w:val="0"/>
        <w:jc w:val="both"/>
        <w:rPr>
          <w:rFonts w:ascii="Times New Roman" w:eastAsia="Arial" w:hAnsi="Times New Roman" w:cs="Times New Roman"/>
          <w:sz w:val="24"/>
          <w:szCs w:val="24"/>
        </w:rPr>
      </w:pPr>
      <w:r w:rsidRPr="00C21B59">
        <w:rPr>
          <w:rFonts w:ascii="Times New Roman" w:eastAsia="Arial" w:hAnsi="Times New Roman" w:cs="Times New Roman"/>
          <w:sz w:val="24"/>
          <w:szCs w:val="24"/>
        </w:rPr>
        <w:t>A empresa líder será a responsável pela realização dos atos que cumpram ao consórcio, assim como por representar o consórcio junto ao órgão licitante.</w:t>
      </w:r>
    </w:p>
    <w:p w14:paraId="0978F416" w14:textId="4B975DF8" w:rsidR="009F7224" w:rsidRPr="00C21B59" w:rsidRDefault="009F7224" w:rsidP="009E6C06">
      <w:pPr>
        <w:pStyle w:val="PargrafodaLista"/>
        <w:numPr>
          <w:ilvl w:val="0"/>
          <w:numId w:val="30"/>
        </w:numPr>
        <w:tabs>
          <w:tab w:val="left" w:pos="1267"/>
        </w:tabs>
        <w:spacing w:after="120" w:line="360" w:lineRule="auto"/>
        <w:ind w:left="714" w:hanging="357"/>
        <w:contextualSpacing w:val="0"/>
        <w:jc w:val="both"/>
        <w:rPr>
          <w:rFonts w:ascii="Times New Roman" w:eastAsia="Arial" w:hAnsi="Times New Roman" w:cs="Times New Roman"/>
          <w:sz w:val="24"/>
          <w:szCs w:val="24"/>
        </w:rPr>
      </w:pPr>
      <w:r w:rsidRPr="00C21B59">
        <w:rPr>
          <w:rFonts w:ascii="Times New Roman" w:eastAsia="Arial" w:hAnsi="Times New Roman" w:cs="Times New Roman"/>
          <w:sz w:val="24"/>
          <w:szCs w:val="24"/>
        </w:rPr>
        <w:t>Os integrantes do consórcio respondem solidariamente pelos atos praticados pelo consórcio, tanto na fase de licitação quanto na de execução do contrato.</w:t>
      </w:r>
    </w:p>
    <w:p w14:paraId="0038AB44" w14:textId="646E8895" w:rsidR="009F7224" w:rsidRPr="00C21B59" w:rsidRDefault="009F7224" w:rsidP="009E6C06">
      <w:pPr>
        <w:pStyle w:val="PargrafodaLista"/>
        <w:numPr>
          <w:ilvl w:val="0"/>
          <w:numId w:val="30"/>
        </w:numPr>
        <w:tabs>
          <w:tab w:val="left" w:pos="1267"/>
        </w:tabs>
        <w:spacing w:after="120" w:line="360" w:lineRule="auto"/>
        <w:ind w:left="714" w:hanging="357"/>
        <w:contextualSpacing w:val="0"/>
        <w:jc w:val="both"/>
        <w:rPr>
          <w:rFonts w:ascii="Times New Roman" w:eastAsia="Arial" w:hAnsi="Times New Roman" w:cs="Times New Roman"/>
          <w:b/>
          <w:bCs/>
          <w:sz w:val="24"/>
          <w:szCs w:val="24"/>
        </w:rPr>
      </w:pPr>
      <w:r w:rsidRPr="00C21B59">
        <w:rPr>
          <w:rFonts w:ascii="Times New Roman" w:eastAsia="Arial" w:hAnsi="Times New Roman" w:cs="Times New Roman"/>
          <w:sz w:val="24"/>
          <w:szCs w:val="24"/>
        </w:rPr>
        <w:t>Não será permitida a modificação da composição do consórcio ou a substituição de consorciado até a conclusão do objeto do certame, ressalvada, se permanecerem as condições de habilitação, a autorização expressa do órgão licitante.</w:t>
      </w:r>
      <w:r w:rsidRPr="00C21B59">
        <w:rPr>
          <w:rFonts w:ascii="Times New Roman" w:eastAsia="Arial" w:hAnsi="Times New Roman" w:cs="Times New Roman"/>
          <w:b/>
          <w:bCs/>
          <w:sz w:val="24"/>
          <w:szCs w:val="24"/>
        </w:rPr>
        <w:t xml:space="preserve">   </w:t>
      </w:r>
    </w:p>
    <w:bookmarkEnd w:id="9"/>
    <w:p w14:paraId="6843EF2A" w14:textId="065F2312" w:rsidR="007D3465" w:rsidRPr="00C21B59" w:rsidRDefault="007D3465" w:rsidP="00504234">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POSSIBILIDADE DE PARTICIPAÇÃO DE COOPERATIVA</w:t>
      </w:r>
    </w:p>
    <w:p w14:paraId="3740F038" w14:textId="77777777" w:rsidR="007D3465" w:rsidRPr="00C21B59" w:rsidRDefault="007D3465" w:rsidP="004F3DA4">
      <w:pPr>
        <w:spacing w:after="120" w:line="360" w:lineRule="auto"/>
        <w:ind w:left="357"/>
        <w:jc w:val="both"/>
        <w:rPr>
          <w:rFonts w:ascii="Times New Roman" w:hAnsi="Times New Roman" w:cs="Times New Roman"/>
          <w:sz w:val="24"/>
          <w:szCs w:val="24"/>
        </w:rPr>
      </w:pPr>
      <w:r w:rsidRPr="00C21B59">
        <w:rPr>
          <w:rFonts w:ascii="Times New Roman" w:hAnsi="Times New Roman" w:cs="Times New Roman"/>
          <w:sz w:val="24"/>
          <w:szCs w:val="24"/>
        </w:rPr>
        <w:t xml:space="preserve">A vedação é justificada pela natureza do serviço que será prestado, incompatível com as características das cooperativas, uma vez que as tarefas não seriam passíveis de execução com autonomia pelos cooperados, sem relação de subordinação com a </w:t>
      </w:r>
      <w:r w:rsidRPr="00C21B59">
        <w:rPr>
          <w:rFonts w:ascii="Times New Roman" w:hAnsi="Times New Roman" w:cs="Times New Roman"/>
          <w:sz w:val="24"/>
          <w:szCs w:val="24"/>
        </w:rPr>
        <w:lastRenderedPageBreak/>
        <w:t>cooperativa, evitando-se a eventual responsabilidade subsidiária do Poder Público pelo inadimplemento dos encargos trabalhistas, na forma do Enunciado 331 do TST.</w:t>
      </w:r>
    </w:p>
    <w:p w14:paraId="514C6E8F" w14:textId="77777777" w:rsidR="007D3465" w:rsidRPr="00C21B59" w:rsidRDefault="007D3465" w:rsidP="004F3DA4">
      <w:pPr>
        <w:spacing w:after="120" w:line="360" w:lineRule="auto"/>
        <w:ind w:left="357"/>
        <w:jc w:val="both"/>
        <w:rPr>
          <w:rFonts w:ascii="Times New Roman" w:hAnsi="Times New Roman" w:cs="Times New Roman"/>
          <w:sz w:val="24"/>
          <w:szCs w:val="24"/>
        </w:rPr>
      </w:pPr>
      <w:r w:rsidRPr="00C21B59">
        <w:rPr>
          <w:rFonts w:ascii="Times New Roman" w:hAnsi="Times New Roman" w:cs="Times New Roman"/>
          <w:sz w:val="24"/>
          <w:szCs w:val="24"/>
        </w:rPr>
        <w:t>Nesse sentido, foram reiteradas as decisões (Acórdão nº 1815/2003-Plenário, Acórdão nº 307/2004-Plenário que culminaram com a publicação da Súmula nº 281 TCU:</w:t>
      </w:r>
    </w:p>
    <w:p w14:paraId="2DD8D923" w14:textId="10F57D27" w:rsidR="008B071E" w:rsidRPr="004F3DA4" w:rsidRDefault="007D3465" w:rsidP="004F3DA4">
      <w:pPr>
        <w:tabs>
          <w:tab w:val="left" w:pos="3828"/>
        </w:tabs>
        <w:spacing w:after="0" w:line="360" w:lineRule="auto"/>
        <w:ind w:left="3544" w:hanging="142"/>
        <w:jc w:val="both"/>
        <w:rPr>
          <w:rFonts w:ascii="Times New Roman" w:hAnsi="Times New Roman" w:cs="Times New Roman"/>
          <w:i/>
          <w:iCs/>
          <w:sz w:val="24"/>
          <w:szCs w:val="24"/>
        </w:rPr>
      </w:pPr>
      <w:r w:rsidRPr="00C21B59">
        <w:rPr>
          <w:rFonts w:ascii="Times New Roman" w:hAnsi="Times New Roman" w:cs="Times New Roman"/>
          <w:i/>
          <w:iCs/>
          <w:sz w:val="24"/>
          <w:szCs w:val="24"/>
        </w:rPr>
        <w:t>“É vedada a participação de cooperativas em licitação quando, pela natureza do serviço ou pelo modo como é usualmente executado no mercado em geral, houver necessidade de subordinação jurídica entre o obreiro e o contratado, bem como de pessoalidade e habitualidade</w:t>
      </w:r>
      <w:r w:rsidR="00416318" w:rsidRPr="00C21B59">
        <w:rPr>
          <w:rFonts w:ascii="Times New Roman" w:hAnsi="Times New Roman" w:cs="Times New Roman"/>
          <w:i/>
          <w:iCs/>
          <w:sz w:val="24"/>
          <w:szCs w:val="24"/>
        </w:rPr>
        <w:t>.”</w:t>
      </w:r>
    </w:p>
    <w:p w14:paraId="73E3F8B3" w14:textId="36FCC623" w:rsidR="008B071E" w:rsidRPr="00C21B59" w:rsidRDefault="007D3465" w:rsidP="004F3DA4">
      <w:pPr>
        <w:spacing w:before="240" w:after="0" w:line="360" w:lineRule="auto"/>
        <w:ind w:left="360"/>
        <w:jc w:val="both"/>
        <w:rPr>
          <w:rFonts w:ascii="Times New Roman" w:hAnsi="Times New Roman" w:cs="Times New Roman"/>
          <w:sz w:val="24"/>
          <w:szCs w:val="24"/>
        </w:rPr>
      </w:pPr>
      <w:r w:rsidRPr="00C21B59">
        <w:rPr>
          <w:rFonts w:ascii="Times New Roman" w:hAnsi="Times New Roman" w:cs="Times New Roman"/>
          <w:sz w:val="24"/>
          <w:szCs w:val="24"/>
        </w:rPr>
        <w:t>Dessa forma, tendo em vista que a natureza do serviço pressupõe subordinação jurídica entre os empregados e o contratado, bem como pessoalidade e habitualidade, deve ser vedada a participação de sociedades cooperativas na presente licitação, uma vez que tais entidades seriam “cooperativas fraudulentas” ou meras intermediadoras de mão de obra.</w:t>
      </w:r>
    </w:p>
    <w:p w14:paraId="79A758CE" w14:textId="4F7F9D66" w:rsidR="00504234" w:rsidRPr="00C21B59" w:rsidRDefault="00504234" w:rsidP="00504234">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P</w:t>
      </w:r>
      <w:r w:rsidRPr="00C21B59">
        <w:rPr>
          <w:rFonts w:ascii="Times New Roman" w:hAnsi="Times New Roman" w:cs="Times New Roman"/>
          <w:b/>
          <w:sz w:val="24"/>
          <w:szCs w:val="24"/>
          <w:u w:val="single"/>
        </w:rPr>
        <w:t>OSSIBILIDADE DE PARTICIPAÇÃO DE MP EPP</w:t>
      </w:r>
    </w:p>
    <w:p w14:paraId="1273069B" w14:textId="77777777" w:rsidR="00504234" w:rsidRPr="00C21B59" w:rsidRDefault="00504234" w:rsidP="00504234">
      <w:pPr>
        <w:autoSpaceDE w:val="0"/>
        <w:autoSpaceDN w:val="0"/>
        <w:adjustRightInd w:val="0"/>
        <w:spacing w:after="240" w:line="360" w:lineRule="auto"/>
        <w:ind w:left="357"/>
        <w:jc w:val="both"/>
        <w:rPr>
          <w:rFonts w:ascii="Times New Roman" w:hAnsi="Times New Roman" w:cs="Times New Roman"/>
          <w:sz w:val="24"/>
          <w:szCs w:val="24"/>
        </w:rPr>
      </w:pPr>
      <w:r w:rsidRPr="00C21B59">
        <w:rPr>
          <w:rFonts w:ascii="Times New Roman" w:hAnsi="Times New Roman" w:cs="Times New Roman"/>
          <w:sz w:val="24"/>
          <w:szCs w:val="24"/>
        </w:rPr>
        <w:t>A partir da entrada em vigor das alterações promovidas pela Lei Complementar nº 147/14 na Lei Complementar nº 123/2006, tornou-se obrigatória para a União, os estados, o Distrito Federal e os municípios, realização de processo licitatório destinado exclusivamente à participação de microempresas e empresas de pequeno porte nos itens de contratação cujo valor seja de até R$ 80.000,00 (art. 48, inc. I).</w:t>
      </w:r>
    </w:p>
    <w:p w14:paraId="61D11D6E" w14:textId="14B12737" w:rsidR="00504234" w:rsidRDefault="00504234" w:rsidP="00504234">
      <w:pPr>
        <w:autoSpaceDE w:val="0"/>
        <w:autoSpaceDN w:val="0"/>
        <w:adjustRightInd w:val="0"/>
        <w:spacing w:after="240" w:line="360" w:lineRule="auto"/>
        <w:ind w:left="357"/>
        <w:jc w:val="both"/>
        <w:rPr>
          <w:rFonts w:ascii="Times New Roman" w:hAnsi="Times New Roman" w:cs="Times New Roman"/>
          <w:sz w:val="24"/>
          <w:szCs w:val="24"/>
        </w:rPr>
      </w:pPr>
      <w:r w:rsidRPr="00C21B59">
        <w:rPr>
          <w:rFonts w:ascii="Times New Roman" w:hAnsi="Times New Roman" w:cs="Times New Roman"/>
          <w:sz w:val="24"/>
          <w:szCs w:val="24"/>
        </w:rPr>
        <w:t>Contudo, a média do valor encontrado do presente objeto de contratação ultrapassa os limites estabelecidos no artigo 48 da Lei Complementar123/2006, portanto tal objeto não se enquadra nas hipóteses de licitação exclusiva ou cota reserva para micro e pequenas empresas.</w:t>
      </w:r>
    </w:p>
    <w:p w14:paraId="6B3A1B41" w14:textId="77777777" w:rsidR="004F3DA4" w:rsidRPr="00C21B59" w:rsidRDefault="004F3DA4" w:rsidP="00504234">
      <w:pPr>
        <w:autoSpaceDE w:val="0"/>
        <w:autoSpaceDN w:val="0"/>
        <w:adjustRightInd w:val="0"/>
        <w:spacing w:after="240" w:line="360" w:lineRule="auto"/>
        <w:ind w:left="357"/>
        <w:jc w:val="both"/>
        <w:rPr>
          <w:rFonts w:ascii="Times New Roman" w:hAnsi="Times New Roman" w:cs="Times New Roman"/>
          <w:sz w:val="24"/>
          <w:szCs w:val="24"/>
        </w:rPr>
      </w:pPr>
    </w:p>
    <w:p w14:paraId="41521C91" w14:textId="7D3BC952" w:rsidR="00066C24" w:rsidRPr="00C21B59" w:rsidRDefault="002E54B8" w:rsidP="00504234">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lastRenderedPageBreak/>
        <w:t xml:space="preserve">FORNECIMENTO DE </w:t>
      </w:r>
      <w:r w:rsidR="00361185" w:rsidRPr="00C21B59">
        <w:rPr>
          <w:rFonts w:ascii="Times New Roman" w:hAnsi="Times New Roman" w:cs="Times New Roman"/>
          <w:b/>
          <w:sz w:val="24"/>
          <w:szCs w:val="24"/>
          <w:u w:val="single"/>
        </w:rPr>
        <w:t>MATERI</w:t>
      </w:r>
      <w:r w:rsidRPr="00C21B59">
        <w:rPr>
          <w:rFonts w:ascii="Times New Roman" w:hAnsi="Times New Roman" w:cs="Times New Roman"/>
          <w:b/>
          <w:sz w:val="24"/>
          <w:szCs w:val="24"/>
          <w:u w:val="single"/>
        </w:rPr>
        <w:t>AIS</w:t>
      </w:r>
      <w:r w:rsidR="00361185" w:rsidRPr="00C21B59">
        <w:rPr>
          <w:rFonts w:ascii="Times New Roman" w:hAnsi="Times New Roman" w:cs="Times New Roman"/>
          <w:b/>
          <w:sz w:val="24"/>
          <w:szCs w:val="24"/>
          <w:u w:val="single"/>
        </w:rPr>
        <w:t>:</w:t>
      </w:r>
    </w:p>
    <w:p w14:paraId="4CB1B832" w14:textId="77777777" w:rsidR="00504234" w:rsidRPr="00C21B59"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2C46D800" w14:textId="77777777" w:rsidR="00504234" w:rsidRPr="00C21B59"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0E3CCCC4" w14:textId="77777777" w:rsidR="00504234" w:rsidRPr="00C21B59"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7DE38A53" w14:textId="77777777" w:rsidR="00504234" w:rsidRPr="00C21B59"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05E02F08" w14:textId="77777777" w:rsidR="00504234" w:rsidRPr="00C21B59"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3062D202" w14:textId="77777777" w:rsidR="00504234" w:rsidRPr="00C21B59"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7FFB0134" w14:textId="77777777" w:rsidR="00504234" w:rsidRPr="00C21B59"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10496CA6" w14:textId="77777777" w:rsidR="00504234" w:rsidRPr="00C21B59"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1CD72AE9" w14:textId="77777777" w:rsidR="00504234" w:rsidRPr="00C21B59"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63508516" w14:textId="77777777" w:rsidR="00504234" w:rsidRPr="00C21B59"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7DE3102F" w14:textId="77777777" w:rsidR="00504234" w:rsidRPr="00C21B59"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54E546DE" w14:textId="77777777" w:rsidR="00504234" w:rsidRPr="00C21B59"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7A9EC239" w14:textId="77777777" w:rsidR="00504234" w:rsidRPr="00C21B59"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60141CBB" w14:textId="77777777" w:rsidR="00504234" w:rsidRPr="00C21B59"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3B6A64DD" w14:textId="77777777" w:rsidR="00504234" w:rsidRPr="00C21B59"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29147D8C" w14:textId="7E9F2C10" w:rsidR="00375800" w:rsidRPr="00C21B59" w:rsidRDefault="00375800" w:rsidP="009E6C06">
      <w:pPr>
        <w:pStyle w:val="PargrafodaLista"/>
        <w:numPr>
          <w:ilvl w:val="1"/>
          <w:numId w:val="5"/>
        </w:numPr>
        <w:spacing w:before="240" w:after="120" w:line="360" w:lineRule="auto"/>
        <w:ind w:left="862"/>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MATERIAIS A SEREM DISPONIBILIZADOS</w:t>
      </w:r>
    </w:p>
    <w:p w14:paraId="137013EA" w14:textId="099FD2CF" w:rsidR="00361185" w:rsidRPr="00C21B59" w:rsidRDefault="00361185" w:rsidP="00504234">
      <w:pPr>
        <w:spacing w:after="0" w:line="360" w:lineRule="auto"/>
        <w:ind w:left="862"/>
        <w:jc w:val="both"/>
        <w:rPr>
          <w:rFonts w:ascii="Times New Roman" w:hAnsi="Times New Roman" w:cs="Times New Roman"/>
          <w:sz w:val="24"/>
          <w:szCs w:val="24"/>
        </w:rPr>
      </w:pPr>
      <w:r w:rsidRPr="00C21B59">
        <w:rPr>
          <w:rFonts w:ascii="Times New Roman" w:hAnsi="Times New Roman" w:cs="Times New Roman"/>
          <w:sz w:val="24"/>
          <w:szCs w:val="24"/>
        </w:rPr>
        <w:t>A contratada será a responsável por fornecer e transportar qualquer material necessário para execução dos serviços, respeitando as especificações técnicas da planilha orçamentária e desse termo</w:t>
      </w:r>
      <w:r w:rsidR="002E54B8" w:rsidRPr="00C21B59">
        <w:rPr>
          <w:rFonts w:ascii="Times New Roman" w:hAnsi="Times New Roman" w:cs="Times New Roman"/>
          <w:sz w:val="24"/>
          <w:szCs w:val="24"/>
        </w:rPr>
        <w:t>.</w:t>
      </w:r>
    </w:p>
    <w:p w14:paraId="41FEE541" w14:textId="55CF3BF9" w:rsidR="002E54B8" w:rsidRPr="00C21B59" w:rsidRDefault="002E54B8" w:rsidP="009E6C06">
      <w:pPr>
        <w:pStyle w:val="PargrafodaLista"/>
        <w:numPr>
          <w:ilvl w:val="1"/>
          <w:numId w:val="5"/>
        </w:numPr>
        <w:spacing w:before="240" w:after="120" w:line="360" w:lineRule="auto"/>
        <w:ind w:left="862"/>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MATERIAIS NÃO PREVISTOS EM CONTRATO</w:t>
      </w:r>
    </w:p>
    <w:p w14:paraId="4ED3A175" w14:textId="53670DC3" w:rsidR="00163DBD" w:rsidRPr="00C21B59" w:rsidRDefault="0088290F" w:rsidP="00504234">
      <w:pPr>
        <w:spacing w:after="0" w:line="360" w:lineRule="auto"/>
        <w:ind w:left="862"/>
        <w:jc w:val="both"/>
        <w:rPr>
          <w:rFonts w:ascii="Times New Roman" w:hAnsi="Times New Roman" w:cs="Times New Roman"/>
          <w:sz w:val="24"/>
          <w:szCs w:val="24"/>
        </w:rPr>
      </w:pPr>
      <w:r w:rsidRPr="00C21B59">
        <w:rPr>
          <w:rFonts w:ascii="Times New Roman" w:hAnsi="Times New Roman" w:cs="Times New Roman"/>
          <w:sz w:val="24"/>
          <w:szCs w:val="24"/>
        </w:rPr>
        <w:t>Em caso de haver a necessidade</w:t>
      </w:r>
      <w:r w:rsidR="004337C4" w:rsidRPr="00C21B59">
        <w:rPr>
          <w:rFonts w:ascii="Times New Roman" w:hAnsi="Times New Roman" w:cs="Times New Roman"/>
          <w:sz w:val="24"/>
          <w:szCs w:val="24"/>
        </w:rPr>
        <w:t xml:space="preserve"> da utilização de materiais que não constem neste termo, a CONTRATADA deverá solicitar e justificar a utilização do mesmo. E caberá a CONTRATANTE a autorização ou não da solicitação.</w:t>
      </w:r>
    </w:p>
    <w:p w14:paraId="03636337" w14:textId="13EF174D" w:rsidR="00E45B53" w:rsidRPr="00C21B59" w:rsidRDefault="00E2065A" w:rsidP="00504234">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AUTORIZAÇÕES E LICENÇAS NECESSÁRIAS PARA A EXECUÇÃO DO OBJETO</w:t>
      </w:r>
    </w:p>
    <w:p w14:paraId="086C3D23" w14:textId="1A105B7B" w:rsidR="00E2065A" w:rsidRPr="00C21B59" w:rsidRDefault="00E2065A" w:rsidP="00504234">
      <w:pPr>
        <w:spacing w:after="120" w:line="360" w:lineRule="auto"/>
        <w:ind w:left="357"/>
        <w:jc w:val="both"/>
        <w:rPr>
          <w:rFonts w:ascii="Times New Roman" w:hAnsi="Times New Roman" w:cs="Times New Roman"/>
          <w:sz w:val="24"/>
          <w:szCs w:val="24"/>
        </w:rPr>
      </w:pPr>
      <w:r w:rsidRPr="00C21B59">
        <w:rPr>
          <w:rFonts w:ascii="Times New Roman" w:hAnsi="Times New Roman" w:cs="Times New Roman"/>
          <w:sz w:val="24"/>
          <w:szCs w:val="24"/>
        </w:rPr>
        <w:t>A CONTRATADA deverá:</w:t>
      </w:r>
    </w:p>
    <w:p w14:paraId="3B7224A2" w14:textId="77777777" w:rsidR="00E2065A" w:rsidRPr="00C21B59" w:rsidRDefault="00E2065A" w:rsidP="009E6C06">
      <w:pPr>
        <w:pStyle w:val="PargrafodaLista"/>
        <w:numPr>
          <w:ilvl w:val="0"/>
          <w:numId w:val="4"/>
        </w:numPr>
        <w:spacing w:after="0" w:line="360" w:lineRule="auto"/>
        <w:ind w:left="851" w:hanging="425"/>
        <w:jc w:val="both"/>
        <w:rPr>
          <w:rFonts w:ascii="Times New Roman" w:hAnsi="Times New Roman" w:cs="Times New Roman"/>
          <w:bCs/>
          <w:sz w:val="24"/>
          <w:szCs w:val="24"/>
        </w:rPr>
      </w:pPr>
      <w:r w:rsidRPr="00C21B59">
        <w:rPr>
          <w:rFonts w:ascii="Times New Roman" w:hAnsi="Times New Roman" w:cs="Times New Roman"/>
          <w:bCs/>
          <w:sz w:val="24"/>
          <w:szCs w:val="24"/>
        </w:rPr>
        <w:t>Manter atualizados todos os documentos de habilitação, bem como as licenças necessárias ao seu funcionamento.</w:t>
      </w:r>
    </w:p>
    <w:p w14:paraId="24F4282E" w14:textId="77777777" w:rsidR="00E2065A" w:rsidRPr="00C21B59" w:rsidRDefault="00E2065A" w:rsidP="009E6C06">
      <w:pPr>
        <w:pStyle w:val="PargrafodaLista"/>
        <w:numPr>
          <w:ilvl w:val="0"/>
          <w:numId w:val="4"/>
        </w:numPr>
        <w:spacing w:after="0" w:line="360" w:lineRule="auto"/>
        <w:ind w:left="851" w:hanging="425"/>
        <w:jc w:val="both"/>
        <w:rPr>
          <w:rFonts w:ascii="Times New Roman" w:hAnsi="Times New Roman" w:cs="Times New Roman"/>
          <w:bCs/>
          <w:sz w:val="24"/>
          <w:szCs w:val="24"/>
        </w:rPr>
      </w:pPr>
      <w:r w:rsidRPr="00C21B59">
        <w:rPr>
          <w:rFonts w:ascii="Times New Roman" w:hAnsi="Times New Roman" w:cs="Times New Roman"/>
          <w:bCs/>
          <w:sz w:val="24"/>
          <w:szCs w:val="24"/>
        </w:rPr>
        <w:t>Adotar todas as precauções para evitar agressões ao meio ambiente, mantendo o local de trabalho adequado às exigências de limpeza, higiene e segurança.</w:t>
      </w:r>
    </w:p>
    <w:p w14:paraId="45B63192" w14:textId="77777777" w:rsidR="00E2065A" w:rsidRPr="00C21B59" w:rsidRDefault="00E2065A" w:rsidP="009E6C06">
      <w:pPr>
        <w:pStyle w:val="PargrafodaLista"/>
        <w:numPr>
          <w:ilvl w:val="0"/>
          <w:numId w:val="4"/>
        </w:numPr>
        <w:spacing w:after="0" w:line="360" w:lineRule="auto"/>
        <w:ind w:left="851" w:hanging="425"/>
        <w:jc w:val="both"/>
        <w:rPr>
          <w:rFonts w:ascii="Times New Roman" w:hAnsi="Times New Roman" w:cs="Times New Roman"/>
          <w:bCs/>
          <w:sz w:val="24"/>
          <w:szCs w:val="24"/>
        </w:rPr>
      </w:pPr>
      <w:r w:rsidRPr="00C21B59">
        <w:rPr>
          <w:rFonts w:ascii="Times New Roman" w:hAnsi="Times New Roman" w:cs="Times New Roman"/>
          <w:bCs/>
          <w:sz w:val="24"/>
          <w:szCs w:val="24"/>
        </w:rPr>
        <w:t xml:space="preserve">Assumir a responsabilidade exclusiva, sem ônus para a CONTRATANTE, por quaisquer danos e degradações diretas ou indiretas, porventura causadas ao meio ambiente ou a terceiros em decorrência da execução dos serviços especificados no presente Termo de Referência. </w:t>
      </w:r>
    </w:p>
    <w:p w14:paraId="7998851A" w14:textId="77777777" w:rsidR="00E2065A" w:rsidRPr="00C21B59" w:rsidRDefault="00E2065A" w:rsidP="009E6C06">
      <w:pPr>
        <w:pStyle w:val="PargrafodaLista"/>
        <w:numPr>
          <w:ilvl w:val="0"/>
          <w:numId w:val="4"/>
        </w:numPr>
        <w:spacing w:after="0" w:line="360" w:lineRule="auto"/>
        <w:ind w:left="851" w:hanging="425"/>
        <w:jc w:val="both"/>
        <w:rPr>
          <w:rFonts w:ascii="Times New Roman" w:hAnsi="Times New Roman" w:cs="Times New Roman"/>
          <w:bCs/>
          <w:sz w:val="24"/>
          <w:szCs w:val="24"/>
        </w:rPr>
      </w:pPr>
      <w:r w:rsidRPr="00C21B59">
        <w:rPr>
          <w:rFonts w:ascii="Times New Roman" w:hAnsi="Times New Roman" w:cs="Times New Roman"/>
          <w:bCs/>
          <w:sz w:val="24"/>
          <w:szCs w:val="24"/>
        </w:rPr>
        <w:t>Assumir a responsabilidade, sem ônus para a CONTRATANTE, pela completa desmobilização de todas as estruturas e equipamentos de apoio que venha a instalar para a execução dos serviços.</w:t>
      </w:r>
    </w:p>
    <w:p w14:paraId="6EC884F5" w14:textId="54D5AB0F" w:rsidR="00EB602C" w:rsidRPr="00C21B59" w:rsidRDefault="00E2065A" w:rsidP="009E6C06">
      <w:pPr>
        <w:pStyle w:val="PargrafodaLista"/>
        <w:numPr>
          <w:ilvl w:val="0"/>
          <w:numId w:val="4"/>
        </w:numPr>
        <w:spacing w:after="0" w:line="360" w:lineRule="auto"/>
        <w:ind w:left="851" w:hanging="425"/>
        <w:jc w:val="both"/>
        <w:rPr>
          <w:rFonts w:ascii="Times New Roman" w:hAnsi="Times New Roman" w:cs="Times New Roman"/>
          <w:b/>
          <w:sz w:val="24"/>
          <w:szCs w:val="24"/>
          <w:u w:val="single"/>
        </w:rPr>
      </w:pPr>
      <w:r w:rsidRPr="00C21B59">
        <w:rPr>
          <w:rFonts w:ascii="Times New Roman" w:hAnsi="Times New Roman" w:cs="Times New Roman"/>
          <w:bCs/>
          <w:sz w:val="24"/>
          <w:szCs w:val="24"/>
        </w:rPr>
        <w:t>Assumir a inteira responsabilidade pelo cumprimento das normas e legislação ambientais aplicáveis.</w:t>
      </w:r>
    </w:p>
    <w:p w14:paraId="05029BB7" w14:textId="77777777" w:rsidR="00EB602C" w:rsidRPr="00C21B59" w:rsidRDefault="00EB602C" w:rsidP="00504234">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lastRenderedPageBreak/>
        <w:t>DISPOSIÇÕES FINAIS</w:t>
      </w:r>
    </w:p>
    <w:p w14:paraId="501C6E0E" w14:textId="156F7AC1" w:rsidR="00EB602C" w:rsidRPr="00C21B59" w:rsidRDefault="005E5B1E" w:rsidP="009E6C06">
      <w:pPr>
        <w:pStyle w:val="PargrafodaLista"/>
        <w:numPr>
          <w:ilvl w:val="0"/>
          <w:numId w:val="20"/>
        </w:numPr>
        <w:spacing w:after="0" w:line="360" w:lineRule="auto"/>
        <w:jc w:val="both"/>
        <w:rPr>
          <w:rFonts w:ascii="Times New Roman" w:hAnsi="Times New Roman" w:cs="Times New Roman"/>
          <w:sz w:val="24"/>
          <w:szCs w:val="24"/>
        </w:rPr>
      </w:pPr>
      <w:r w:rsidRPr="00C21B59">
        <w:rPr>
          <w:rFonts w:ascii="Times New Roman" w:hAnsi="Times New Roman" w:cs="Times New Roman"/>
          <w:sz w:val="24"/>
          <w:szCs w:val="24"/>
        </w:rPr>
        <w:t xml:space="preserve">A ordem de início </w:t>
      </w:r>
      <w:r w:rsidR="00416318" w:rsidRPr="00C21B59">
        <w:rPr>
          <w:rFonts w:ascii="Times New Roman" w:hAnsi="Times New Roman" w:cs="Times New Roman"/>
          <w:sz w:val="24"/>
          <w:szCs w:val="24"/>
        </w:rPr>
        <w:t>deverá ser dada conforme ANEXO I-A deste Termo de Referência</w:t>
      </w:r>
      <w:r w:rsidR="00257781" w:rsidRPr="00C21B59">
        <w:rPr>
          <w:rFonts w:ascii="Times New Roman" w:hAnsi="Times New Roman" w:cs="Times New Roman"/>
          <w:sz w:val="24"/>
          <w:szCs w:val="24"/>
        </w:rPr>
        <w:t>, além disso os</w:t>
      </w:r>
      <w:r w:rsidR="00EB602C" w:rsidRPr="00C21B59">
        <w:rPr>
          <w:rFonts w:ascii="Times New Roman" w:hAnsi="Times New Roman" w:cs="Times New Roman"/>
          <w:sz w:val="24"/>
          <w:szCs w:val="24"/>
        </w:rPr>
        <w:t xml:space="preserve"> procedimentos e dúvidas terão como diretrizes o disposto na Lei Federal n° 8.666/93, sendo os casos omissos resolvidos pelas partes contratantes, de comum acordo, observa</w:t>
      </w:r>
      <w:r w:rsidR="00257781" w:rsidRPr="00C21B59">
        <w:rPr>
          <w:rFonts w:ascii="Times New Roman" w:hAnsi="Times New Roman" w:cs="Times New Roman"/>
          <w:sz w:val="24"/>
          <w:szCs w:val="24"/>
        </w:rPr>
        <w:t>n</w:t>
      </w:r>
      <w:r w:rsidR="00EB602C" w:rsidRPr="00C21B59">
        <w:rPr>
          <w:rFonts w:ascii="Times New Roman" w:hAnsi="Times New Roman" w:cs="Times New Roman"/>
          <w:sz w:val="24"/>
          <w:szCs w:val="24"/>
        </w:rPr>
        <w:t>do os princípios que norteiam o agir da Administração Pública.</w:t>
      </w:r>
    </w:p>
    <w:p w14:paraId="6DB7003A" w14:textId="6F6F21C5" w:rsidR="00EB602C" w:rsidRPr="00C21B59" w:rsidRDefault="00EB602C" w:rsidP="009E6C06">
      <w:pPr>
        <w:pStyle w:val="PargrafodaLista"/>
        <w:numPr>
          <w:ilvl w:val="0"/>
          <w:numId w:val="20"/>
        </w:numPr>
        <w:spacing w:after="0" w:line="360" w:lineRule="auto"/>
        <w:jc w:val="both"/>
        <w:rPr>
          <w:rFonts w:ascii="Times New Roman" w:hAnsi="Times New Roman" w:cs="Times New Roman"/>
          <w:sz w:val="24"/>
          <w:szCs w:val="24"/>
        </w:rPr>
      </w:pPr>
      <w:r w:rsidRPr="00C21B59">
        <w:rPr>
          <w:rFonts w:ascii="Times New Roman" w:hAnsi="Times New Roman" w:cs="Times New Roman"/>
          <w:sz w:val="24"/>
          <w:szCs w:val="24"/>
        </w:rPr>
        <w:t>Ficam os licitantes sujeitos às sanções administrativas, cíveis e penais cabíveis</w:t>
      </w:r>
      <w:r w:rsidR="00257781" w:rsidRPr="00C21B59">
        <w:rPr>
          <w:rFonts w:ascii="Times New Roman" w:hAnsi="Times New Roman" w:cs="Times New Roman"/>
          <w:sz w:val="24"/>
          <w:szCs w:val="24"/>
        </w:rPr>
        <w:t>,</w:t>
      </w:r>
      <w:r w:rsidRPr="00C21B59">
        <w:rPr>
          <w:rFonts w:ascii="Times New Roman" w:hAnsi="Times New Roman" w:cs="Times New Roman"/>
          <w:sz w:val="24"/>
          <w:szCs w:val="24"/>
        </w:rPr>
        <w:t xml:space="preserve"> caso apresentem, na licitação, qualquer declaração falsa que não corresponda a realidade dos fatos.</w:t>
      </w:r>
    </w:p>
    <w:p w14:paraId="2090958D" w14:textId="77777777" w:rsidR="00EB602C" w:rsidRPr="00C21B59" w:rsidRDefault="00EB602C" w:rsidP="009E6C06">
      <w:pPr>
        <w:pStyle w:val="PargrafodaLista"/>
        <w:numPr>
          <w:ilvl w:val="0"/>
          <w:numId w:val="20"/>
        </w:numPr>
        <w:spacing w:after="0" w:line="360" w:lineRule="auto"/>
        <w:jc w:val="both"/>
        <w:rPr>
          <w:rFonts w:ascii="Times New Roman" w:hAnsi="Times New Roman" w:cs="Times New Roman"/>
          <w:sz w:val="24"/>
          <w:szCs w:val="24"/>
        </w:rPr>
      </w:pPr>
      <w:r w:rsidRPr="00C21B59">
        <w:rPr>
          <w:rFonts w:ascii="Times New Roman" w:hAnsi="Times New Roman" w:cs="Times New Roman"/>
          <w:sz w:val="24"/>
          <w:szCs w:val="24"/>
        </w:rPr>
        <w:t>Os casos omissos ou eventuais dúvidas serão resolvidos pela Comissão de Fiscalização, a quem caberá deliberar sobre o assunto.</w:t>
      </w:r>
    </w:p>
    <w:p w14:paraId="65C60C06" w14:textId="4E40B895" w:rsidR="00EB602C" w:rsidRPr="00C21B59" w:rsidRDefault="00EB602C" w:rsidP="009E6C06">
      <w:pPr>
        <w:pStyle w:val="PargrafodaLista"/>
        <w:numPr>
          <w:ilvl w:val="0"/>
          <w:numId w:val="20"/>
        </w:numPr>
        <w:spacing w:after="0" w:line="360" w:lineRule="auto"/>
        <w:jc w:val="both"/>
        <w:rPr>
          <w:rFonts w:ascii="Times New Roman" w:hAnsi="Times New Roman" w:cs="Times New Roman"/>
          <w:sz w:val="24"/>
          <w:szCs w:val="24"/>
        </w:rPr>
      </w:pPr>
      <w:r w:rsidRPr="00C21B59">
        <w:rPr>
          <w:rFonts w:ascii="Times New Roman" w:hAnsi="Times New Roman" w:cs="Times New Roman"/>
          <w:sz w:val="24"/>
          <w:szCs w:val="24"/>
        </w:rPr>
        <w:t>A CONTRATADA responderá legal e administrativamente pela garantia, solidez, qualidade e eficiência dos serviços de engenharia por ela elaborados</w:t>
      </w:r>
      <w:r w:rsidR="00257781" w:rsidRPr="00C21B59">
        <w:rPr>
          <w:rFonts w:ascii="Times New Roman" w:hAnsi="Times New Roman" w:cs="Times New Roman"/>
          <w:sz w:val="24"/>
          <w:szCs w:val="24"/>
        </w:rPr>
        <w:t xml:space="preserve"> e</w:t>
      </w:r>
      <w:r w:rsidRPr="00C21B59">
        <w:rPr>
          <w:rFonts w:ascii="Times New Roman" w:hAnsi="Times New Roman" w:cs="Times New Roman"/>
          <w:sz w:val="24"/>
          <w:szCs w:val="24"/>
        </w:rPr>
        <w:t xml:space="preserve"> essa responsabilidade não cessará com a entrega e aprovação dos serviços de engenharia, mas se estenderá até a conclusão da obra objeto dos serviços prestados.</w:t>
      </w:r>
    </w:p>
    <w:p w14:paraId="79C83F28" w14:textId="77777777" w:rsidR="00EB602C" w:rsidRPr="00C21B59" w:rsidRDefault="00EB602C" w:rsidP="009E6C06">
      <w:pPr>
        <w:pStyle w:val="PargrafodaLista"/>
        <w:numPr>
          <w:ilvl w:val="0"/>
          <w:numId w:val="20"/>
        </w:numPr>
        <w:spacing w:after="0" w:line="360" w:lineRule="auto"/>
        <w:jc w:val="both"/>
        <w:rPr>
          <w:rFonts w:ascii="Times New Roman" w:hAnsi="Times New Roman" w:cs="Times New Roman"/>
          <w:sz w:val="24"/>
          <w:szCs w:val="24"/>
        </w:rPr>
      </w:pPr>
      <w:r w:rsidRPr="00C21B59">
        <w:rPr>
          <w:rFonts w:ascii="Times New Roman" w:hAnsi="Times New Roman" w:cs="Times New Roman"/>
          <w:sz w:val="24"/>
          <w:szCs w:val="24"/>
        </w:rPr>
        <w:t xml:space="preserve">Toda documentação técnica elaborada pela CONTRATADA relativa ao Objeto deste Termo de Referência, será de propriedade exclusiva da SECID, que dela se utilizará conforme lhe convier. </w:t>
      </w:r>
    </w:p>
    <w:p w14:paraId="122BE0D6" w14:textId="0A961892" w:rsidR="00EB602C" w:rsidRDefault="00EB602C" w:rsidP="009E6C06">
      <w:pPr>
        <w:pStyle w:val="PargrafodaLista"/>
        <w:numPr>
          <w:ilvl w:val="0"/>
          <w:numId w:val="20"/>
        </w:numPr>
        <w:spacing w:after="0" w:line="360" w:lineRule="auto"/>
        <w:jc w:val="both"/>
        <w:rPr>
          <w:rFonts w:ascii="Times New Roman" w:hAnsi="Times New Roman" w:cs="Times New Roman"/>
          <w:sz w:val="24"/>
          <w:szCs w:val="24"/>
        </w:rPr>
      </w:pPr>
      <w:r w:rsidRPr="00C21B59">
        <w:rPr>
          <w:rFonts w:ascii="Times New Roman" w:hAnsi="Times New Roman" w:cs="Times New Roman"/>
          <w:sz w:val="24"/>
          <w:szCs w:val="24"/>
        </w:rPr>
        <w:t>É vedada a CONTRATADA dar conhecimento, transmitir ou ceder a terceiros, qualquer dado ou documento preparado ou recebido para a execução dos serviços objeto deste edital, cuidando da sua confidencialidade, salvo com prévia, formal e expressa autorização da SECID.</w:t>
      </w:r>
    </w:p>
    <w:p w14:paraId="3B3947B8" w14:textId="2DFAB741" w:rsidR="004F3DA4" w:rsidRDefault="004F3DA4" w:rsidP="004F3DA4">
      <w:pPr>
        <w:spacing w:after="0" w:line="360" w:lineRule="auto"/>
        <w:jc w:val="both"/>
        <w:rPr>
          <w:rFonts w:ascii="Times New Roman" w:hAnsi="Times New Roman" w:cs="Times New Roman"/>
          <w:sz w:val="24"/>
          <w:szCs w:val="24"/>
        </w:rPr>
      </w:pPr>
    </w:p>
    <w:p w14:paraId="0654F529" w14:textId="044DD062" w:rsidR="004F3DA4" w:rsidRDefault="004F3DA4" w:rsidP="004F3DA4">
      <w:pPr>
        <w:spacing w:after="0" w:line="360" w:lineRule="auto"/>
        <w:jc w:val="both"/>
        <w:rPr>
          <w:rFonts w:ascii="Times New Roman" w:hAnsi="Times New Roman" w:cs="Times New Roman"/>
          <w:sz w:val="24"/>
          <w:szCs w:val="24"/>
        </w:rPr>
      </w:pPr>
    </w:p>
    <w:p w14:paraId="383FF2B4" w14:textId="084EB896" w:rsidR="004F3DA4" w:rsidRDefault="004F3DA4" w:rsidP="004F3DA4">
      <w:pPr>
        <w:spacing w:after="0" w:line="360" w:lineRule="auto"/>
        <w:jc w:val="both"/>
        <w:rPr>
          <w:rFonts w:ascii="Times New Roman" w:hAnsi="Times New Roman" w:cs="Times New Roman"/>
          <w:sz w:val="24"/>
          <w:szCs w:val="24"/>
        </w:rPr>
      </w:pPr>
    </w:p>
    <w:p w14:paraId="4F0C1A1F" w14:textId="1E5309FB" w:rsidR="004F3DA4" w:rsidRDefault="004F3DA4" w:rsidP="004F3DA4">
      <w:pPr>
        <w:spacing w:after="0" w:line="360" w:lineRule="auto"/>
        <w:jc w:val="both"/>
        <w:rPr>
          <w:rFonts w:ascii="Times New Roman" w:hAnsi="Times New Roman" w:cs="Times New Roman"/>
          <w:sz w:val="24"/>
          <w:szCs w:val="24"/>
        </w:rPr>
      </w:pPr>
    </w:p>
    <w:p w14:paraId="72B2992E" w14:textId="48AB5FFD" w:rsidR="004F3DA4" w:rsidRDefault="004F3DA4" w:rsidP="004F3DA4">
      <w:pPr>
        <w:spacing w:after="0" w:line="360" w:lineRule="auto"/>
        <w:jc w:val="both"/>
        <w:rPr>
          <w:rFonts w:ascii="Times New Roman" w:hAnsi="Times New Roman" w:cs="Times New Roman"/>
          <w:sz w:val="24"/>
          <w:szCs w:val="24"/>
        </w:rPr>
      </w:pPr>
    </w:p>
    <w:p w14:paraId="718E4480" w14:textId="79E6C94C" w:rsidR="004F3DA4" w:rsidRDefault="004F3DA4" w:rsidP="004F3DA4">
      <w:pPr>
        <w:spacing w:after="0" w:line="360" w:lineRule="auto"/>
        <w:jc w:val="both"/>
        <w:rPr>
          <w:rFonts w:ascii="Times New Roman" w:hAnsi="Times New Roman" w:cs="Times New Roman"/>
          <w:sz w:val="24"/>
          <w:szCs w:val="24"/>
        </w:rPr>
      </w:pPr>
    </w:p>
    <w:p w14:paraId="25C570E8" w14:textId="22893758" w:rsidR="004F3DA4" w:rsidRDefault="004F3DA4" w:rsidP="004F3DA4">
      <w:pPr>
        <w:spacing w:after="0" w:line="360" w:lineRule="auto"/>
        <w:jc w:val="both"/>
        <w:rPr>
          <w:rFonts w:ascii="Times New Roman" w:hAnsi="Times New Roman" w:cs="Times New Roman"/>
          <w:sz w:val="24"/>
          <w:szCs w:val="24"/>
        </w:rPr>
      </w:pPr>
    </w:p>
    <w:p w14:paraId="051CF441" w14:textId="77777777" w:rsidR="004F3DA4" w:rsidRPr="004F3DA4" w:rsidRDefault="004F3DA4" w:rsidP="004F3DA4">
      <w:pPr>
        <w:spacing w:after="0" w:line="360" w:lineRule="auto"/>
        <w:jc w:val="both"/>
        <w:rPr>
          <w:rFonts w:ascii="Times New Roman" w:hAnsi="Times New Roman" w:cs="Times New Roman"/>
          <w:sz w:val="24"/>
          <w:szCs w:val="24"/>
        </w:rPr>
      </w:pPr>
    </w:p>
    <w:p w14:paraId="09711083" w14:textId="55E8DE54" w:rsidR="00447B3A" w:rsidRPr="00C21B59" w:rsidRDefault="00447B3A" w:rsidP="004F3DA4">
      <w:pPr>
        <w:spacing w:before="240" w:after="0" w:line="360" w:lineRule="auto"/>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lastRenderedPageBreak/>
        <w:t>ASSINATURA DOS RESPONSÁVEIS PELA ELABORAÇÃO</w:t>
      </w:r>
    </w:p>
    <w:p w14:paraId="03052117" w14:textId="76D314D1" w:rsidR="00EB602C" w:rsidRPr="00C21B59" w:rsidRDefault="00EB602C" w:rsidP="00447B3A">
      <w:pPr>
        <w:pBdr>
          <w:bottom w:val="single" w:sz="12" w:space="1" w:color="auto"/>
        </w:pBdr>
        <w:spacing w:after="0" w:line="360" w:lineRule="auto"/>
        <w:jc w:val="both"/>
        <w:rPr>
          <w:rFonts w:ascii="Times New Roman" w:hAnsi="Times New Roman" w:cs="Times New Roman"/>
          <w:b/>
          <w:sz w:val="24"/>
          <w:szCs w:val="24"/>
          <w:u w:val="single"/>
        </w:rPr>
      </w:pPr>
    </w:p>
    <w:p w14:paraId="1AD28F3D" w14:textId="1ACDE490" w:rsidR="00EB602C" w:rsidRPr="00C21B59" w:rsidRDefault="00EB602C" w:rsidP="00447B3A">
      <w:pPr>
        <w:pBdr>
          <w:bottom w:val="single" w:sz="12" w:space="1" w:color="auto"/>
        </w:pBdr>
        <w:spacing w:after="0" w:line="360" w:lineRule="auto"/>
        <w:jc w:val="both"/>
        <w:rPr>
          <w:rFonts w:ascii="Times New Roman" w:hAnsi="Times New Roman" w:cs="Times New Roman"/>
          <w:b/>
          <w:sz w:val="24"/>
          <w:szCs w:val="24"/>
          <w:u w:val="single"/>
        </w:rPr>
      </w:pPr>
    </w:p>
    <w:p w14:paraId="67C63423" w14:textId="77777777" w:rsidR="00EB602C" w:rsidRPr="004F3DA4" w:rsidRDefault="00EB602C" w:rsidP="00447B3A">
      <w:pPr>
        <w:pBdr>
          <w:bottom w:val="single" w:sz="12" w:space="1" w:color="auto"/>
        </w:pBdr>
        <w:spacing w:after="0" w:line="360" w:lineRule="auto"/>
        <w:jc w:val="both"/>
        <w:rPr>
          <w:rFonts w:ascii="Times New Roman" w:hAnsi="Times New Roman" w:cs="Times New Roman"/>
          <w:b/>
          <w:sz w:val="24"/>
          <w:szCs w:val="24"/>
        </w:rPr>
      </w:pPr>
    </w:p>
    <w:p w14:paraId="1FA226BF" w14:textId="757DB17E" w:rsidR="00EB602C" w:rsidRPr="00C21B59" w:rsidRDefault="00EB602C" w:rsidP="004F3DA4">
      <w:pPr>
        <w:spacing w:before="240" w:after="0" w:line="240" w:lineRule="auto"/>
        <w:jc w:val="center"/>
        <w:rPr>
          <w:rFonts w:ascii="Times New Roman" w:hAnsi="Times New Roman" w:cs="Times New Roman"/>
          <w:bCs/>
          <w:sz w:val="24"/>
          <w:szCs w:val="24"/>
          <w:highlight w:val="yellow"/>
        </w:rPr>
      </w:pPr>
      <w:r w:rsidRPr="00C21B59">
        <w:rPr>
          <w:rFonts w:ascii="Times New Roman" w:hAnsi="Times New Roman" w:cs="Times New Roman"/>
          <w:bCs/>
          <w:sz w:val="24"/>
          <w:szCs w:val="24"/>
          <w:highlight w:val="yellow"/>
        </w:rPr>
        <w:t xml:space="preserve">Nome: </w:t>
      </w:r>
      <w:r w:rsidR="00286CB7" w:rsidRPr="00C21B59">
        <w:rPr>
          <w:rFonts w:ascii="Times New Roman" w:hAnsi="Times New Roman" w:cs="Times New Roman"/>
          <w:bCs/>
          <w:sz w:val="24"/>
          <w:szCs w:val="24"/>
          <w:highlight w:val="yellow"/>
        </w:rPr>
        <w:t>(PREENCHIMENTO DO MUNICÍPIO)</w:t>
      </w:r>
    </w:p>
    <w:p w14:paraId="02487D80" w14:textId="431A69B6" w:rsidR="00EB602C" w:rsidRPr="00C21B59" w:rsidRDefault="00EB602C" w:rsidP="00EB602C">
      <w:pPr>
        <w:spacing w:after="0" w:line="240" w:lineRule="auto"/>
        <w:jc w:val="center"/>
        <w:rPr>
          <w:rFonts w:ascii="Times New Roman" w:hAnsi="Times New Roman" w:cs="Times New Roman"/>
          <w:bCs/>
          <w:sz w:val="24"/>
          <w:szCs w:val="24"/>
          <w:highlight w:val="yellow"/>
        </w:rPr>
      </w:pPr>
      <w:r w:rsidRPr="00C21B59">
        <w:rPr>
          <w:rFonts w:ascii="Times New Roman" w:hAnsi="Times New Roman" w:cs="Times New Roman"/>
          <w:bCs/>
          <w:sz w:val="24"/>
          <w:szCs w:val="24"/>
          <w:highlight w:val="yellow"/>
        </w:rPr>
        <w:t>Cargo</w:t>
      </w:r>
      <w:r w:rsidR="00286CB7" w:rsidRPr="00C21B59">
        <w:rPr>
          <w:rFonts w:ascii="Times New Roman" w:hAnsi="Times New Roman" w:cs="Times New Roman"/>
          <w:bCs/>
          <w:sz w:val="24"/>
          <w:szCs w:val="24"/>
          <w:highlight w:val="yellow"/>
        </w:rPr>
        <w:t>: (PREENCHIMENTO DO MUNICÍPIO)</w:t>
      </w:r>
    </w:p>
    <w:p w14:paraId="36C603AF" w14:textId="026780BC" w:rsidR="00EB602C" w:rsidRPr="00C21B59" w:rsidRDefault="00EB602C" w:rsidP="00EB602C">
      <w:pPr>
        <w:spacing w:after="0" w:line="240" w:lineRule="auto"/>
        <w:jc w:val="center"/>
        <w:rPr>
          <w:rFonts w:ascii="Times New Roman" w:hAnsi="Times New Roman" w:cs="Times New Roman"/>
          <w:bCs/>
          <w:sz w:val="24"/>
          <w:szCs w:val="24"/>
          <w:highlight w:val="yellow"/>
        </w:rPr>
      </w:pPr>
      <w:r w:rsidRPr="00C21B59">
        <w:rPr>
          <w:rFonts w:ascii="Times New Roman" w:hAnsi="Times New Roman" w:cs="Times New Roman"/>
          <w:bCs/>
          <w:sz w:val="24"/>
          <w:szCs w:val="24"/>
          <w:highlight w:val="yellow"/>
        </w:rPr>
        <w:t xml:space="preserve">CREA: </w:t>
      </w:r>
      <w:r w:rsidR="00286CB7" w:rsidRPr="00C21B59">
        <w:rPr>
          <w:rFonts w:ascii="Times New Roman" w:hAnsi="Times New Roman" w:cs="Times New Roman"/>
          <w:bCs/>
          <w:sz w:val="24"/>
          <w:szCs w:val="24"/>
          <w:highlight w:val="yellow"/>
        </w:rPr>
        <w:t>(PREENCHIMENTO DO MUNICÍPIO)</w:t>
      </w:r>
    </w:p>
    <w:p w14:paraId="6D60C644" w14:textId="55B60E0E" w:rsidR="009664C8" w:rsidRPr="00C21B59" w:rsidRDefault="009664C8" w:rsidP="00EB602C">
      <w:pPr>
        <w:spacing w:after="0" w:line="240" w:lineRule="auto"/>
        <w:jc w:val="center"/>
        <w:rPr>
          <w:rFonts w:ascii="Times New Roman" w:hAnsi="Times New Roman" w:cs="Times New Roman"/>
          <w:bCs/>
          <w:sz w:val="24"/>
          <w:szCs w:val="24"/>
        </w:rPr>
      </w:pPr>
      <w:r w:rsidRPr="00C21B59">
        <w:rPr>
          <w:rFonts w:ascii="Times New Roman" w:hAnsi="Times New Roman" w:cs="Times New Roman"/>
          <w:bCs/>
          <w:sz w:val="24"/>
          <w:szCs w:val="24"/>
          <w:highlight w:val="yellow"/>
        </w:rPr>
        <w:t xml:space="preserve">Mat.: </w:t>
      </w:r>
      <w:r w:rsidR="00286CB7" w:rsidRPr="00C21B59">
        <w:rPr>
          <w:rFonts w:ascii="Times New Roman" w:hAnsi="Times New Roman" w:cs="Times New Roman"/>
          <w:bCs/>
          <w:sz w:val="24"/>
          <w:szCs w:val="24"/>
          <w:highlight w:val="yellow"/>
        </w:rPr>
        <w:t>(PREENCHIMENTO DO MUNICÍPIO)</w:t>
      </w:r>
    </w:p>
    <w:p w14:paraId="795DFF89" w14:textId="3B927AF8" w:rsidR="00447B3A" w:rsidRPr="00C21B59" w:rsidRDefault="00447B3A" w:rsidP="004F3DA4">
      <w:pPr>
        <w:spacing w:before="1080" w:after="0" w:line="360" w:lineRule="auto"/>
        <w:jc w:val="both"/>
        <w:rPr>
          <w:rFonts w:ascii="Times New Roman" w:hAnsi="Times New Roman" w:cs="Times New Roman"/>
          <w:b/>
          <w:sz w:val="24"/>
          <w:szCs w:val="24"/>
          <w:u w:val="single"/>
        </w:rPr>
      </w:pPr>
      <w:r w:rsidRPr="00C21B59">
        <w:rPr>
          <w:rFonts w:ascii="Times New Roman" w:hAnsi="Times New Roman" w:cs="Times New Roman"/>
          <w:b/>
          <w:sz w:val="24"/>
          <w:szCs w:val="24"/>
          <w:u w:val="single"/>
        </w:rPr>
        <w:t>RATIFICAÇÃO DA AUTORIDADE COMPETENTE</w:t>
      </w:r>
    </w:p>
    <w:p w14:paraId="3956778B" w14:textId="5A581900" w:rsidR="00447B3A" w:rsidRPr="00C21B59" w:rsidRDefault="00447B3A" w:rsidP="00447B3A">
      <w:pPr>
        <w:spacing w:after="0" w:line="360" w:lineRule="auto"/>
        <w:jc w:val="both"/>
        <w:rPr>
          <w:rFonts w:ascii="Times New Roman" w:hAnsi="Times New Roman" w:cs="Times New Roman"/>
          <w:b/>
          <w:sz w:val="24"/>
          <w:szCs w:val="24"/>
          <w:u w:val="single"/>
        </w:rPr>
      </w:pPr>
    </w:p>
    <w:p w14:paraId="257C7B0C" w14:textId="780CF281" w:rsidR="00BF24DE" w:rsidRPr="00C21B59" w:rsidRDefault="00447B3A" w:rsidP="00447B3A">
      <w:pPr>
        <w:spacing w:line="360" w:lineRule="auto"/>
        <w:ind w:firstLine="708"/>
        <w:rPr>
          <w:rFonts w:ascii="Times New Roman" w:eastAsia="Arial Unicode MS" w:hAnsi="Times New Roman" w:cs="Times New Roman"/>
          <w:sz w:val="24"/>
          <w:szCs w:val="24"/>
        </w:rPr>
      </w:pPr>
      <w:r w:rsidRPr="00C21B59">
        <w:rPr>
          <w:rFonts w:ascii="Times New Roman" w:eastAsia="Arial Unicode MS" w:hAnsi="Times New Roman" w:cs="Times New Roman"/>
          <w:sz w:val="24"/>
          <w:szCs w:val="24"/>
        </w:rPr>
        <w:t>Ratifico,</w:t>
      </w:r>
    </w:p>
    <w:p w14:paraId="1FDBD0F6" w14:textId="77777777" w:rsidR="009664C8" w:rsidRPr="00C21B59" w:rsidRDefault="009664C8" w:rsidP="009664C8">
      <w:pPr>
        <w:pBdr>
          <w:bottom w:val="single" w:sz="12" w:space="1" w:color="auto"/>
        </w:pBdr>
        <w:spacing w:after="0" w:line="360" w:lineRule="auto"/>
        <w:jc w:val="both"/>
        <w:rPr>
          <w:rFonts w:ascii="Times New Roman" w:hAnsi="Times New Roman" w:cs="Times New Roman"/>
          <w:b/>
          <w:sz w:val="24"/>
          <w:szCs w:val="24"/>
          <w:u w:val="single"/>
        </w:rPr>
      </w:pPr>
    </w:p>
    <w:p w14:paraId="75B6FECA" w14:textId="77777777" w:rsidR="00286CB7" w:rsidRPr="00C21B59" w:rsidRDefault="00286CB7" w:rsidP="00286CB7">
      <w:pPr>
        <w:spacing w:after="0" w:line="240" w:lineRule="auto"/>
        <w:jc w:val="center"/>
        <w:rPr>
          <w:rFonts w:ascii="Times New Roman" w:hAnsi="Times New Roman" w:cs="Times New Roman"/>
          <w:bCs/>
          <w:sz w:val="24"/>
          <w:szCs w:val="24"/>
          <w:highlight w:val="yellow"/>
        </w:rPr>
      </w:pPr>
      <w:r w:rsidRPr="00C21B59">
        <w:rPr>
          <w:rFonts w:ascii="Times New Roman" w:hAnsi="Times New Roman" w:cs="Times New Roman"/>
          <w:bCs/>
          <w:sz w:val="24"/>
          <w:szCs w:val="24"/>
          <w:highlight w:val="yellow"/>
        </w:rPr>
        <w:t>Nome: (PREENCHIMENTO DO MUNICÍPIO)</w:t>
      </w:r>
    </w:p>
    <w:p w14:paraId="08598E49" w14:textId="77777777" w:rsidR="00286CB7" w:rsidRPr="00C21B59" w:rsidRDefault="00286CB7" w:rsidP="00286CB7">
      <w:pPr>
        <w:spacing w:after="0" w:line="240" w:lineRule="auto"/>
        <w:jc w:val="center"/>
        <w:rPr>
          <w:rFonts w:ascii="Times New Roman" w:hAnsi="Times New Roman" w:cs="Times New Roman"/>
          <w:bCs/>
          <w:sz w:val="24"/>
          <w:szCs w:val="24"/>
          <w:highlight w:val="yellow"/>
        </w:rPr>
      </w:pPr>
      <w:r w:rsidRPr="00C21B59">
        <w:rPr>
          <w:rFonts w:ascii="Times New Roman" w:hAnsi="Times New Roman" w:cs="Times New Roman"/>
          <w:bCs/>
          <w:sz w:val="24"/>
          <w:szCs w:val="24"/>
          <w:highlight w:val="yellow"/>
        </w:rPr>
        <w:t>Cargo: (PREENCHIMENTO DO MUNICÍPIO)</w:t>
      </w:r>
    </w:p>
    <w:p w14:paraId="6EB44695" w14:textId="77777777" w:rsidR="00286CB7" w:rsidRPr="00C21B59" w:rsidRDefault="00286CB7" w:rsidP="00286CB7">
      <w:pPr>
        <w:spacing w:after="0" w:line="240" w:lineRule="auto"/>
        <w:jc w:val="center"/>
        <w:rPr>
          <w:rFonts w:ascii="Times New Roman" w:hAnsi="Times New Roman" w:cs="Times New Roman"/>
          <w:bCs/>
          <w:sz w:val="24"/>
          <w:szCs w:val="24"/>
          <w:highlight w:val="yellow"/>
        </w:rPr>
      </w:pPr>
      <w:r w:rsidRPr="00C21B59">
        <w:rPr>
          <w:rFonts w:ascii="Times New Roman" w:hAnsi="Times New Roman" w:cs="Times New Roman"/>
          <w:bCs/>
          <w:sz w:val="24"/>
          <w:szCs w:val="24"/>
          <w:highlight w:val="yellow"/>
        </w:rPr>
        <w:t>CREA: (PREENCHIMENTO DO MUNICÍPIO)</w:t>
      </w:r>
    </w:p>
    <w:p w14:paraId="1504A796" w14:textId="77777777" w:rsidR="00286CB7" w:rsidRPr="00C21B59" w:rsidRDefault="00286CB7" w:rsidP="00286CB7">
      <w:pPr>
        <w:spacing w:after="0" w:line="240" w:lineRule="auto"/>
        <w:jc w:val="center"/>
        <w:rPr>
          <w:rFonts w:ascii="Times New Roman" w:hAnsi="Times New Roman" w:cs="Times New Roman"/>
          <w:bCs/>
          <w:sz w:val="24"/>
          <w:szCs w:val="24"/>
        </w:rPr>
      </w:pPr>
      <w:r w:rsidRPr="00C21B59">
        <w:rPr>
          <w:rFonts w:ascii="Times New Roman" w:hAnsi="Times New Roman" w:cs="Times New Roman"/>
          <w:bCs/>
          <w:sz w:val="24"/>
          <w:szCs w:val="24"/>
          <w:highlight w:val="yellow"/>
        </w:rPr>
        <w:t>Mat.: (PREENCHIMENTO DO MUNICÍPIO)</w:t>
      </w:r>
    </w:p>
    <w:p w14:paraId="1FFD0FB5" w14:textId="77777777" w:rsidR="005E5B1E" w:rsidRPr="00C21B59" w:rsidRDefault="005E5B1E" w:rsidP="005E5B1E">
      <w:pPr>
        <w:spacing w:after="0" w:line="360" w:lineRule="auto"/>
        <w:ind w:left="360" w:firstLine="348"/>
        <w:jc w:val="center"/>
        <w:rPr>
          <w:rFonts w:ascii="Times New Roman" w:hAnsi="Times New Roman" w:cs="Times New Roman"/>
          <w:sz w:val="24"/>
          <w:szCs w:val="24"/>
        </w:rPr>
      </w:pPr>
    </w:p>
    <w:p w14:paraId="04529ABB" w14:textId="77777777" w:rsidR="005E5B1E" w:rsidRPr="00C21B59" w:rsidRDefault="005E5B1E" w:rsidP="005E5B1E">
      <w:pPr>
        <w:spacing w:after="0" w:line="360" w:lineRule="auto"/>
        <w:ind w:left="360" w:firstLine="348"/>
        <w:jc w:val="center"/>
        <w:rPr>
          <w:rFonts w:ascii="Times New Roman" w:hAnsi="Times New Roman" w:cs="Times New Roman"/>
          <w:sz w:val="24"/>
          <w:szCs w:val="24"/>
        </w:rPr>
      </w:pPr>
    </w:p>
    <w:p w14:paraId="4AE4ED13" w14:textId="714944A2" w:rsidR="005E5B1E" w:rsidRPr="00C21B59" w:rsidRDefault="005E5B1E" w:rsidP="005E5B1E">
      <w:pPr>
        <w:spacing w:after="0" w:line="360" w:lineRule="auto"/>
        <w:ind w:left="360" w:firstLine="348"/>
        <w:jc w:val="center"/>
        <w:rPr>
          <w:rFonts w:ascii="Times New Roman" w:hAnsi="Times New Roman" w:cs="Times New Roman"/>
          <w:sz w:val="24"/>
          <w:szCs w:val="24"/>
        </w:rPr>
      </w:pPr>
    </w:p>
    <w:p w14:paraId="22DAE913" w14:textId="432C38DF" w:rsidR="005232D9" w:rsidRPr="00C21B59" w:rsidRDefault="005232D9" w:rsidP="005E5B1E">
      <w:pPr>
        <w:spacing w:after="0" w:line="360" w:lineRule="auto"/>
        <w:ind w:left="360" w:firstLine="348"/>
        <w:jc w:val="center"/>
        <w:rPr>
          <w:rFonts w:ascii="Times New Roman" w:hAnsi="Times New Roman" w:cs="Times New Roman"/>
          <w:sz w:val="24"/>
          <w:szCs w:val="24"/>
        </w:rPr>
      </w:pPr>
    </w:p>
    <w:p w14:paraId="128E9AFB" w14:textId="03DC4C1B" w:rsidR="005232D9" w:rsidRPr="00C21B59" w:rsidRDefault="005232D9" w:rsidP="005E5B1E">
      <w:pPr>
        <w:spacing w:after="0" w:line="360" w:lineRule="auto"/>
        <w:ind w:left="360" w:firstLine="348"/>
        <w:jc w:val="center"/>
        <w:rPr>
          <w:rFonts w:ascii="Times New Roman" w:hAnsi="Times New Roman" w:cs="Times New Roman"/>
          <w:sz w:val="24"/>
          <w:szCs w:val="24"/>
        </w:rPr>
      </w:pPr>
    </w:p>
    <w:p w14:paraId="35604EC6" w14:textId="4ABAC6CA" w:rsidR="005232D9" w:rsidRPr="00C21B59" w:rsidRDefault="005232D9" w:rsidP="005E5B1E">
      <w:pPr>
        <w:spacing w:after="0" w:line="360" w:lineRule="auto"/>
        <w:ind w:left="360" w:firstLine="348"/>
        <w:jc w:val="center"/>
        <w:rPr>
          <w:rFonts w:ascii="Times New Roman" w:hAnsi="Times New Roman" w:cs="Times New Roman"/>
          <w:sz w:val="24"/>
          <w:szCs w:val="24"/>
        </w:rPr>
      </w:pPr>
    </w:p>
    <w:p w14:paraId="7A690A72" w14:textId="2AC2BA2A" w:rsidR="005232D9" w:rsidRPr="00C21B59" w:rsidRDefault="005232D9" w:rsidP="005E5B1E">
      <w:pPr>
        <w:spacing w:after="0" w:line="360" w:lineRule="auto"/>
        <w:ind w:left="360" w:firstLine="348"/>
        <w:jc w:val="center"/>
        <w:rPr>
          <w:rFonts w:ascii="Times New Roman" w:hAnsi="Times New Roman" w:cs="Times New Roman"/>
          <w:sz w:val="24"/>
          <w:szCs w:val="24"/>
        </w:rPr>
      </w:pPr>
    </w:p>
    <w:p w14:paraId="0B6CB5C0" w14:textId="64854E14" w:rsidR="005232D9" w:rsidRPr="00C21B59" w:rsidRDefault="005232D9" w:rsidP="005E5B1E">
      <w:pPr>
        <w:spacing w:after="0" w:line="360" w:lineRule="auto"/>
        <w:ind w:left="360" w:firstLine="348"/>
        <w:jc w:val="center"/>
        <w:rPr>
          <w:rFonts w:ascii="Times New Roman" w:hAnsi="Times New Roman" w:cs="Times New Roman"/>
          <w:sz w:val="24"/>
          <w:szCs w:val="24"/>
        </w:rPr>
      </w:pPr>
    </w:p>
    <w:p w14:paraId="69115278" w14:textId="5895B370" w:rsidR="005232D9" w:rsidRPr="00C21B59" w:rsidRDefault="005232D9" w:rsidP="005E5B1E">
      <w:pPr>
        <w:spacing w:after="0" w:line="360" w:lineRule="auto"/>
        <w:ind w:left="360" w:firstLine="348"/>
        <w:jc w:val="center"/>
        <w:rPr>
          <w:rFonts w:ascii="Times New Roman" w:hAnsi="Times New Roman" w:cs="Times New Roman"/>
          <w:sz w:val="24"/>
          <w:szCs w:val="24"/>
        </w:rPr>
      </w:pPr>
    </w:p>
    <w:p w14:paraId="0211B478" w14:textId="299B2FA0" w:rsidR="005232D9" w:rsidRDefault="005232D9" w:rsidP="005E5B1E">
      <w:pPr>
        <w:spacing w:after="0" w:line="360" w:lineRule="auto"/>
        <w:ind w:left="360" w:firstLine="348"/>
        <w:jc w:val="center"/>
        <w:rPr>
          <w:rFonts w:ascii="Times New Roman" w:hAnsi="Times New Roman" w:cs="Times New Roman"/>
          <w:sz w:val="24"/>
          <w:szCs w:val="24"/>
        </w:rPr>
      </w:pPr>
    </w:p>
    <w:p w14:paraId="417EDDF9" w14:textId="3B1672EC" w:rsidR="004F3DA4" w:rsidRDefault="004F3DA4" w:rsidP="005E5B1E">
      <w:pPr>
        <w:spacing w:after="0" w:line="360" w:lineRule="auto"/>
        <w:ind w:left="360" w:firstLine="348"/>
        <w:jc w:val="center"/>
        <w:rPr>
          <w:rFonts w:ascii="Times New Roman" w:hAnsi="Times New Roman" w:cs="Times New Roman"/>
          <w:sz w:val="24"/>
          <w:szCs w:val="24"/>
        </w:rPr>
      </w:pPr>
    </w:p>
    <w:p w14:paraId="67439CED" w14:textId="27E81E18" w:rsidR="004F3DA4" w:rsidRDefault="004F3DA4" w:rsidP="005E5B1E">
      <w:pPr>
        <w:spacing w:after="0" w:line="360" w:lineRule="auto"/>
        <w:ind w:left="360" w:firstLine="348"/>
        <w:jc w:val="center"/>
        <w:rPr>
          <w:rFonts w:ascii="Times New Roman" w:hAnsi="Times New Roman" w:cs="Times New Roman"/>
          <w:sz w:val="24"/>
          <w:szCs w:val="24"/>
        </w:rPr>
      </w:pPr>
    </w:p>
    <w:p w14:paraId="0ED74B13" w14:textId="7467CEE6" w:rsidR="004F3DA4" w:rsidRDefault="004F3DA4" w:rsidP="005E5B1E">
      <w:pPr>
        <w:spacing w:after="0" w:line="360" w:lineRule="auto"/>
        <w:ind w:left="360" w:firstLine="348"/>
        <w:jc w:val="center"/>
        <w:rPr>
          <w:rFonts w:ascii="Times New Roman" w:hAnsi="Times New Roman" w:cs="Times New Roman"/>
          <w:sz w:val="24"/>
          <w:szCs w:val="24"/>
        </w:rPr>
      </w:pPr>
    </w:p>
    <w:p w14:paraId="12F6CC97" w14:textId="5A65C90A" w:rsidR="005E5B1E" w:rsidRPr="00C21B59" w:rsidRDefault="005E5B1E" w:rsidP="005E5B1E">
      <w:pPr>
        <w:spacing w:after="0" w:line="360" w:lineRule="auto"/>
        <w:ind w:left="360" w:firstLine="348"/>
        <w:jc w:val="center"/>
        <w:rPr>
          <w:rFonts w:ascii="Times New Roman" w:hAnsi="Times New Roman" w:cs="Times New Roman"/>
          <w:sz w:val="24"/>
          <w:szCs w:val="24"/>
        </w:rPr>
      </w:pPr>
      <w:r w:rsidRPr="00C21B59">
        <w:rPr>
          <w:rFonts w:ascii="Times New Roman" w:hAnsi="Times New Roman" w:cs="Times New Roman"/>
          <w:sz w:val="24"/>
          <w:szCs w:val="24"/>
        </w:rPr>
        <w:lastRenderedPageBreak/>
        <w:t xml:space="preserve">ANEXO </w:t>
      </w:r>
      <w:r w:rsidR="00416318" w:rsidRPr="00C21B59">
        <w:rPr>
          <w:rFonts w:ascii="Times New Roman" w:hAnsi="Times New Roman" w:cs="Times New Roman"/>
          <w:sz w:val="24"/>
          <w:szCs w:val="24"/>
        </w:rPr>
        <w:t>I-</w:t>
      </w:r>
      <w:r w:rsidRPr="00C21B59">
        <w:rPr>
          <w:rFonts w:ascii="Times New Roman" w:hAnsi="Times New Roman" w:cs="Times New Roman"/>
          <w:sz w:val="24"/>
          <w:szCs w:val="24"/>
        </w:rPr>
        <w:t>A</w:t>
      </w:r>
    </w:p>
    <w:p w14:paraId="211373C8" w14:textId="77777777" w:rsidR="005E5B1E" w:rsidRPr="00C21B59" w:rsidRDefault="005E5B1E" w:rsidP="005E5B1E">
      <w:pPr>
        <w:spacing w:after="0" w:line="360" w:lineRule="auto"/>
        <w:ind w:left="360" w:firstLine="348"/>
        <w:jc w:val="center"/>
        <w:rPr>
          <w:rFonts w:ascii="Times New Roman" w:hAnsi="Times New Roman" w:cs="Times New Roman"/>
          <w:b/>
          <w:bCs/>
          <w:sz w:val="24"/>
          <w:szCs w:val="24"/>
        </w:rPr>
      </w:pPr>
      <w:r w:rsidRPr="00C21B59">
        <w:rPr>
          <w:rFonts w:ascii="Times New Roman" w:hAnsi="Times New Roman" w:cs="Times New Roman"/>
          <w:b/>
          <w:bCs/>
          <w:sz w:val="24"/>
          <w:szCs w:val="24"/>
        </w:rPr>
        <w:t>MEMORANDO DE INÍCIO DE OBRAS</w:t>
      </w:r>
    </w:p>
    <w:p w14:paraId="024D789B" w14:textId="77777777" w:rsidR="005E5B1E" w:rsidRPr="00C21B59" w:rsidRDefault="005E5B1E" w:rsidP="005E5B1E">
      <w:pPr>
        <w:spacing w:after="0" w:line="360" w:lineRule="auto"/>
        <w:ind w:left="360" w:firstLine="348"/>
        <w:jc w:val="center"/>
        <w:rPr>
          <w:rFonts w:ascii="Times New Roman" w:hAnsi="Times New Roman" w:cs="Times New Roman"/>
          <w:sz w:val="24"/>
          <w:szCs w:val="24"/>
        </w:rPr>
      </w:pPr>
      <w:proofErr w:type="spellStart"/>
      <w:r w:rsidRPr="00C21B59">
        <w:rPr>
          <w:rFonts w:ascii="Times New Roman" w:hAnsi="Times New Roman" w:cs="Times New Roman"/>
          <w:sz w:val="24"/>
          <w:szCs w:val="24"/>
        </w:rPr>
        <w:t>N°</w:t>
      </w:r>
      <w:proofErr w:type="spellEnd"/>
      <w:r w:rsidRPr="00C21B59">
        <w:rPr>
          <w:rFonts w:ascii="Times New Roman" w:hAnsi="Times New Roman" w:cs="Times New Roman"/>
          <w:sz w:val="24"/>
          <w:szCs w:val="24"/>
        </w:rPr>
        <w:t>-SECID-</w:t>
      </w:r>
      <w:proofErr w:type="spellStart"/>
      <w:r w:rsidRPr="00C21B59">
        <w:rPr>
          <w:rFonts w:ascii="Times New Roman" w:hAnsi="Times New Roman" w:cs="Times New Roman"/>
          <w:sz w:val="24"/>
          <w:szCs w:val="24"/>
        </w:rPr>
        <w:t>N°</w:t>
      </w:r>
      <w:proofErr w:type="spellEnd"/>
      <w:r w:rsidRPr="00C21B59">
        <w:rPr>
          <w:rFonts w:ascii="Times New Roman" w:hAnsi="Times New Roman" w:cs="Times New Roman"/>
          <w:sz w:val="24"/>
          <w:szCs w:val="24"/>
        </w:rPr>
        <w:t xml:space="preserve"> ____/2021</w:t>
      </w:r>
    </w:p>
    <w:p w14:paraId="71188794" w14:textId="77777777" w:rsidR="005E5B1E" w:rsidRPr="00C21B59" w:rsidRDefault="005E5B1E" w:rsidP="005E5B1E">
      <w:pPr>
        <w:spacing w:after="0" w:line="360" w:lineRule="auto"/>
        <w:ind w:left="360" w:firstLine="348"/>
        <w:rPr>
          <w:rFonts w:ascii="Times New Roman" w:hAnsi="Times New Roman" w:cs="Times New Roman"/>
          <w:b/>
          <w:bCs/>
          <w:sz w:val="24"/>
          <w:szCs w:val="24"/>
        </w:rPr>
      </w:pPr>
    </w:p>
    <w:p w14:paraId="55163E97" w14:textId="77777777" w:rsidR="005E5B1E" w:rsidRPr="00C21B59" w:rsidRDefault="005E5B1E" w:rsidP="005E5B1E">
      <w:pPr>
        <w:spacing w:after="0" w:line="360" w:lineRule="auto"/>
        <w:ind w:firstLine="348"/>
        <w:rPr>
          <w:rFonts w:ascii="Times New Roman" w:hAnsi="Times New Roman" w:cs="Times New Roman"/>
          <w:sz w:val="24"/>
          <w:szCs w:val="24"/>
        </w:rPr>
      </w:pPr>
      <w:r w:rsidRPr="00C21B59">
        <w:rPr>
          <w:rFonts w:ascii="Times New Roman" w:hAnsi="Times New Roman" w:cs="Times New Roman"/>
          <w:sz w:val="24"/>
          <w:szCs w:val="24"/>
        </w:rPr>
        <w:t>Ao</w:t>
      </w:r>
    </w:p>
    <w:p w14:paraId="516C0125" w14:textId="77777777" w:rsidR="005E5B1E" w:rsidRPr="00C21B59" w:rsidRDefault="005E5B1E" w:rsidP="005E5B1E">
      <w:pPr>
        <w:spacing w:after="0" w:line="360" w:lineRule="auto"/>
        <w:ind w:firstLine="348"/>
        <w:rPr>
          <w:rFonts w:ascii="Times New Roman" w:hAnsi="Times New Roman" w:cs="Times New Roman"/>
          <w:sz w:val="24"/>
          <w:szCs w:val="24"/>
        </w:rPr>
      </w:pPr>
      <w:r w:rsidRPr="00C21B59">
        <w:rPr>
          <w:rFonts w:ascii="Times New Roman" w:hAnsi="Times New Roman" w:cs="Times New Roman"/>
          <w:sz w:val="24"/>
          <w:szCs w:val="24"/>
        </w:rPr>
        <w:t>____________________</w:t>
      </w:r>
    </w:p>
    <w:p w14:paraId="3774BD90" w14:textId="77777777" w:rsidR="005E5B1E" w:rsidRPr="00C21B59" w:rsidRDefault="005E5B1E" w:rsidP="005E5B1E">
      <w:pPr>
        <w:spacing w:after="0" w:line="360" w:lineRule="auto"/>
        <w:ind w:firstLine="348"/>
        <w:rPr>
          <w:rFonts w:ascii="Times New Roman" w:hAnsi="Times New Roman" w:cs="Times New Roman"/>
          <w:sz w:val="24"/>
          <w:szCs w:val="24"/>
        </w:rPr>
      </w:pPr>
      <w:r w:rsidRPr="00C21B59">
        <w:rPr>
          <w:rFonts w:ascii="Times New Roman" w:hAnsi="Times New Roman" w:cs="Times New Roman"/>
          <w:sz w:val="24"/>
          <w:szCs w:val="24"/>
        </w:rPr>
        <w:t>(Endereço da empresa)</w:t>
      </w:r>
    </w:p>
    <w:p w14:paraId="1498FDFB" w14:textId="77777777" w:rsidR="005E5B1E" w:rsidRPr="00C21B59" w:rsidRDefault="005E5B1E" w:rsidP="005E5B1E">
      <w:pPr>
        <w:spacing w:after="0" w:line="360" w:lineRule="auto"/>
        <w:ind w:left="360" w:firstLine="348"/>
        <w:jc w:val="center"/>
        <w:rPr>
          <w:rFonts w:ascii="Times New Roman" w:hAnsi="Times New Roman" w:cs="Times New Roman"/>
          <w:sz w:val="24"/>
          <w:szCs w:val="24"/>
        </w:rPr>
      </w:pPr>
    </w:p>
    <w:p w14:paraId="4C54304B" w14:textId="77777777" w:rsidR="005E5B1E" w:rsidRPr="00C21B59" w:rsidRDefault="005E5B1E" w:rsidP="005E5B1E">
      <w:pPr>
        <w:spacing w:after="0" w:line="360" w:lineRule="auto"/>
        <w:ind w:left="360"/>
        <w:rPr>
          <w:rFonts w:ascii="Times New Roman" w:hAnsi="Times New Roman" w:cs="Times New Roman"/>
          <w:sz w:val="24"/>
          <w:szCs w:val="24"/>
        </w:rPr>
      </w:pPr>
      <w:r w:rsidRPr="00C21B59">
        <w:rPr>
          <w:rFonts w:ascii="Times New Roman" w:hAnsi="Times New Roman" w:cs="Times New Roman"/>
          <w:sz w:val="24"/>
          <w:szCs w:val="24"/>
        </w:rPr>
        <w:t>Ref.: (Objeto e endereço da obra)</w:t>
      </w:r>
    </w:p>
    <w:p w14:paraId="54CD8A3B" w14:textId="77777777" w:rsidR="005E5B1E" w:rsidRPr="00C21B59" w:rsidRDefault="005E5B1E" w:rsidP="005E5B1E">
      <w:pPr>
        <w:spacing w:after="0" w:line="360" w:lineRule="auto"/>
        <w:ind w:left="360" w:firstLine="348"/>
        <w:jc w:val="both"/>
        <w:rPr>
          <w:rFonts w:ascii="Times New Roman" w:hAnsi="Times New Roman" w:cs="Times New Roman"/>
          <w:sz w:val="24"/>
          <w:szCs w:val="24"/>
        </w:rPr>
      </w:pPr>
    </w:p>
    <w:p w14:paraId="6C3CE33B" w14:textId="77777777" w:rsidR="005E5B1E" w:rsidRPr="00C21B59" w:rsidRDefault="005E5B1E" w:rsidP="005E5B1E">
      <w:pPr>
        <w:spacing w:after="0" w:line="360" w:lineRule="auto"/>
        <w:ind w:left="360"/>
        <w:jc w:val="both"/>
        <w:rPr>
          <w:rFonts w:ascii="Times New Roman" w:hAnsi="Times New Roman" w:cs="Times New Roman"/>
          <w:sz w:val="24"/>
          <w:szCs w:val="24"/>
        </w:rPr>
      </w:pPr>
      <w:r w:rsidRPr="00C21B59">
        <w:rPr>
          <w:rFonts w:ascii="Times New Roman" w:hAnsi="Times New Roman" w:cs="Times New Roman"/>
          <w:sz w:val="24"/>
          <w:szCs w:val="24"/>
        </w:rPr>
        <w:t xml:space="preserve">Tendo em vista a descentralização da cota orçamentária, AUTORIZAMOS o início das obras do Contrato n° ____/_____, que tem por objeto ________________________________, no Município de ______________/RJ, compreendendo: (objeto da obra), constantes da Concorrência n° __________, a partir desta data. </w:t>
      </w:r>
    </w:p>
    <w:p w14:paraId="76E63A8D" w14:textId="77777777" w:rsidR="005E5B1E" w:rsidRPr="00C21B59" w:rsidRDefault="005E5B1E" w:rsidP="005E5B1E">
      <w:pPr>
        <w:spacing w:after="0" w:line="360" w:lineRule="auto"/>
        <w:ind w:left="360" w:firstLine="348"/>
        <w:jc w:val="center"/>
        <w:rPr>
          <w:rFonts w:ascii="Times New Roman" w:hAnsi="Times New Roman" w:cs="Times New Roman"/>
          <w:sz w:val="24"/>
          <w:szCs w:val="24"/>
        </w:rPr>
      </w:pPr>
    </w:p>
    <w:p w14:paraId="7961379E" w14:textId="77777777" w:rsidR="005E5B1E" w:rsidRPr="00C21B59" w:rsidRDefault="005E5B1E" w:rsidP="005E5B1E">
      <w:pPr>
        <w:spacing w:after="0" w:line="360" w:lineRule="auto"/>
        <w:ind w:left="360" w:firstLine="348"/>
        <w:jc w:val="center"/>
        <w:rPr>
          <w:rFonts w:ascii="Times New Roman" w:hAnsi="Times New Roman" w:cs="Times New Roman"/>
          <w:sz w:val="24"/>
          <w:szCs w:val="24"/>
        </w:rPr>
      </w:pPr>
    </w:p>
    <w:p w14:paraId="219FA71B" w14:textId="77777777" w:rsidR="005E5B1E" w:rsidRPr="00C21B59" w:rsidRDefault="005E5B1E" w:rsidP="005E5B1E">
      <w:pPr>
        <w:spacing w:after="0" w:line="360" w:lineRule="auto"/>
        <w:ind w:left="360" w:firstLine="348"/>
        <w:jc w:val="center"/>
        <w:rPr>
          <w:rFonts w:ascii="Times New Roman" w:hAnsi="Times New Roman" w:cs="Times New Roman"/>
          <w:sz w:val="24"/>
          <w:szCs w:val="24"/>
        </w:rPr>
      </w:pPr>
    </w:p>
    <w:p w14:paraId="04DA7048" w14:textId="77777777" w:rsidR="005E5B1E" w:rsidRPr="00C21B59" w:rsidRDefault="005E5B1E" w:rsidP="005E5B1E">
      <w:pPr>
        <w:spacing w:after="0" w:line="360" w:lineRule="auto"/>
        <w:ind w:left="360" w:firstLine="348"/>
        <w:jc w:val="right"/>
        <w:rPr>
          <w:rFonts w:ascii="Times New Roman" w:hAnsi="Times New Roman" w:cs="Times New Roman"/>
          <w:sz w:val="24"/>
          <w:szCs w:val="24"/>
        </w:rPr>
      </w:pPr>
      <w:r w:rsidRPr="00C21B59">
        <w:rPr>
          <w:rFonts w:ascii="Times New Roman" w:hAnsi="Times New Roman" w:cs="Times New Roman"/>
          <w:sz w:val="24"/>
          <w:szCs w:val="24"/>
        </w:rPr>
        <w:t xml:space="preserve">Rio de Janeiro, _______ de _________ </w:t>
      </w:r>
      <w:proofErr w:type="spellStart"/>
      <w:r w:rsidRPr="00C21B59">
        <w:rPr>
          <w:rFonts w:ascii="Times New Roman" w:hAnsi="Times New Roman" w:cs="Times New Roman"/>
          <w:sz w:val="24"/>
          <w:szCs w:val="24"/>
        </w:rPr>
        <w:t>de</w:t>
      </w:r>
      <w:proofErr w:type="spellEnd"/>
      <w:r w:rsidRPr="00C21B59">
        <w:rPr>
          <w:rFonts w:ascii="Times New Roman" w:hAnsi="Times New Roman" w:cs="Times New Roman"/>
          <w:sz w:val="24"/>
          <w:szCs w:val="24"/>
        </w:rPr>
        <w:t xml:space="preserve"> 2021.</w:t>
      </w:r>
    </w:p>
    <w:p w14:paraId="4B1239D8" w14:textId="77777777" w:rsidR="005E5B1E" w:rsidRPr="00C21B59" w:rsidRDefault="005E5B1E" w:rsidP="005E5B1E">
      <w:pPr>
        <w:spacing w:after="0" w:line="360" w:lineRule="auto"/>
        <w:ind w:left="360" w:firstLine="348"/>
        <w:jc w:val="center"/>
        <w:rPr>
          <w:rFonts w:ascii="Times New Roman" w:hAnsi="Times New Roman" w:cs="Times New Roman"/>
          <w:b/>
          <w:bCs/>
          <w:sz w:val="24"/>
          <w:szCs w:val="24"/>
        </w:rPr>
      </w:pPr>
    </w:p>
    <w:p w14:paraId="1541FC72" w14:textId="77777777" w:rsidR="005E5B1E" w:rsidRPr="00C21B59" w:rsidRDefault="005E5B1E" w:rsidP="005E5B1E">
      <w:pPr>
        <w:spacing w:after="0" w:line="360" w:lineRule="auto"/>
        <w:ind w:left="360" w:firstLine="348"/>
        <w:jc w:val="center"/>
        <w:rPr>
          <w:rFonts w:ascii="Times New Roman" w:hAnsi="Times New Roman" w:cs="Times New Roman"/>
          <w:b/>
          <w:bCs/>
          <w:sz w:val="24"/>
          <w:szCs w:val="24"/>
        </w:rPr>
      </w:pPr>
    </w:p>
    <w:p w14:paraId="1F7E6740" w14:textId="77777777" w:rsidR="005E5B1E" w:rsidRPr="00C21B59" w:rsidRDefault="005E5B1E" w:rsidP="005E5B1E">
      <w:pPr>
        <w:spacing w:after="0" w:line="360" w:lineRule="auto"/>
        <w:ind w:left="360" w:firstLine="348"/>
        <w:jc w:val="center"/>
        <w:rPr>
          <w:rFonts w:ascii="Times New Roman" w:hAnsi="Times New Roman" w:cs="Times New Roman"/>
          <w:b/>
          <w:bCs/>
          <w:sz w:val="24"/>
          <w:szCs w:val="24"/>
        </w:rPr>
      </w:pPr>
    </w:p>
    <w:p w14:paraId="4F4BC0D1" w14:textId="77777777" w:rsidR="005E5B1E" w:rsidRPr="00C21B59" w:rsidRDefault="005E5B1E" w:rsidP="005E5B1E">
      <w:pPr>
        <w:spacing w:after="0" w:line="360" w:lineRule="auto"/>
        <w:ind w:left="360" w:firstLine="348"/>
        <w:jc w:val="center"/>
        <w:rPr>
          <w:rFonts w:ascii="Times New Roman" w:hAnsi="Times New Roman" w:cs="Times New Roman"/>
          <w:sz w:val="24"/>
          <w:szCs w:val="24"/>
        </w:rPr>
      </w:pPr>
      <w:r w:rsidRPr="00C21B59">
        <w:rPr>
          <w:rFonts w:ascii="Times New Roman" w:hAnsi="Times New Roman" w:cs="Times New Roman"/>
          <w:sz w:val="24"/>
          <w:szCs w:val="24"/>
        </w:rPr>
        <w:t>__________________________________</w:t>
      </w:r>
    </w:p>
    <w:p w14:paraId="2830DF1B" w14:textId="77777777" w:rsidR="005E5B1E" w:rsidRPr="00C21B59" w:rsidRDefault="005E5B1E" w:rsidP="005E5B1E">
      <w:pPr>
        <w:spacing w:after="0" w:line="360" w:lineRule="auto"/>
        <w:ind w:left="360" w:firstLine="348"/>
        <w:jc w:val="center"/>
        <w:rPr>
          <w:rFonts w:ascii="Times New Roman" w:hAnsi="Times New Roman" w:cs="Times New Roman"/>
          <w:sz w:val="24"/>
          <w:szCs w:val="24"/>
        </w:rPr>
      </w:pPr>
      <w:r w:rsidRPr="00C21B59">
        <w:rPr>
          <w:rFonts w:ascii="Times New Roman" w:hAnsi="Times New Roman" w:cs="Times New Roman"/>
          <w:sz w:val="24"/>
          <w:szCs w:val="24"/>
        </w:rPr>
        <w:t>Secretaria de Estado das Cidades</w:t>
      </w:r>
    </w:p>
    <w:p w14:paraId="75EBC5BA" w14:textId="77777777" w:rsidR="005E5B1E" w:rsidRPr="00C21B59" w:rsidRDefault="005E5B1E" w:rsidP="005E5B1E">
      <w:pPr>
        <w:spacing w:after="0" w:line="360" w:lineRule="auto"/>
        <w:ind w:left="360" w:firstLine="348"/>
        <w:jc w:val="center"/>
        <w:rPr>
          <w:rFonts w:ascii="Times New Roman" w:hAnsi="Times New Roman" w:cs="Times New Roman"/>
          <w:b/>
          <w:bCs/>
          <w:sz w:val="24"/>
          <w:szCs w:val="24"/>
        </w:rPr>
      </w:pPr>
    </w:p>
    <w:p w14:paraId="710D763D" w14:textId="58FF39C0" w:rsidR="005E5B1E" w:rsidRPr="00C21B59" w:rsidRDefault="005E5B1E" w:rsidP="005E5B1E">
      <w:pPr>
        <w:spacing w:after="0" w:line="360" w:lineRule="auto"/>
        <w:ind w:left="360" w:firstLine="348"/>
        <w:jc w:val="both"/>
        <w:rPr>
          <w:rFonts w:ascii="Times New Roman" w:hAnsi="Times New Roman" w:cs="Times New Roman"/>
          <w:sz w:val="24"/>
          <w:szCs w:val="24"/>
        </w:rPr>
      </w:pPr>
    </w:p>
    <w:p w14:paraId="52575CC1" w14:textId="7C8E486D" w:rsidR="005232D9" w:rsidRPr="00C21B59" w:rsidRDefault="005232D9" w:rsidP="005E5B1E">
      <w:pPr>
        <w:spacing w:after="0" w:line="360" w:lineRule="auto"/>
        <w:ind w:left="360" w:firstLine="348"/>
        <w:jc w:val="both"/>
        <w:rPr>
          <w:rFonts w:ascii="Times New Roman" w:hAnsi="Times New Roman" w:cs="Times New Roman"/>
          <w:sz w:val="24"/>
          <w:szCs w:val="24"/>
        </w:rPr>
      </w:pPr>
    </w:p>
    <w:p w14:paraId="797D8883" w14:textId="60E5C003" w:rsidR="005232D9" w:rsidRDefault="005232D9" w:rsidP="005E5B1E">
      <w:pPr>
        <w:spacing w:after="0" w:line="360" w:lineRule="auto"/>
        <w:ind w:left="360" w:firstLine="348"/>
        <w:jc w:val="both"/>
        <w:rPr>
          <w:rFonts w:ascii="Times New Roman" w:hAnsi="Times New Roman" w:cs="Times New Roman"/>
          <w:sz w:val="24"/>
          <w:szCs w:val="24"/>
        </w:rPr>
      </w:pPr>
    </w:p>
    <w:p w14:paraId="69042235" w14:textId="77777777" w:rsidR="008A2356" w:rsidRPr="00C21B59" w:rsidRDefault="008A2356" w:rsidP="005E5B1E">
      <w:pPr>
        <w:spacing w:after="0" w:line="360" w:lineRule="auto"/>
        <w:ind w:left="360" w:firstLine="348"/>
        <w:jc w:val="both"/>
        <w:rPr>
          <w:rFonts w:ascii="Times New Roman" w:hAnsi="Times New Roman" w:cs="Times New Roman"/>
          <w:sz w:val="24"/>
          <w:szCs w:val="24"/>
        </w:rPr>
      </w:pPr>
    </w:p>
    <w:p w14:paraId="4AA70968" w14:textId="77777777" w:rsidR="00953FBB" w:rsidRPr="00C21B59" w:rsidRDefault="00953FBB" w:rsidP="00953FBB">
      <w:pPr>
        <w:spacing w:after="0" w:line="360" w:lineRule="auto"/>
        <w:jc w:val="center"/>
        <w:outlineLvl w:val="0"/>
        <w:rPr>
          <w:rFonts w:ascii="Times New Roman" w:hAnsi="Times New Roman" w:cs="Times New Roman"/>
          <w:sz w:val="24"/>
          <w:szCs w:val="24"/>
        </w:rPr>
      </w:pPr>
    </w:p>
    <w:p w14:paraId="55D0A23F" w14:textId="6E68EF08" w:rsidR="00953FBB" w:rsidRPr="00C21B59" w:rsidRDefault="00953FBB" w:rsidP="008A2356">
      <w:pPr>
        <w:spacing w:after="0" w:line="360" w:lineRule="auto"/>
        <w:jc w:val="center"/>
        <w:rPr>
          <w:rFonts w:ascii="Times New Roman" w:hAnsi="Times New Roman" w:cs="Times New Roman"/>
          <w:sz w:val="24"/>
          <w:szCs w:val="24"/>
        </w:rPr>
      </w:pPr>
      <w:r w:rsidRPr="00C21B59">
        <w:rPr>
          <w:rFonts w:ascii="Times New Roman" w:hAnsi="Times New Roman" w:cs="Times New Roman"/>
          <w:sz w:val="24"/>
          <w:szCs w:val="24"/>
        </w:rPr>
        <w:lastRenderedPageBreak/>
        <w:t>ANEXO I-B</w:t>
      </w:r>
    </w:p>
    <w:p w14:paraId="3FED1D9C" w14:textId="77777777" w:rsidR="00953FBB" w:rsidRPr="00C21B59" w:rsidRDefault="00953FBB" w:rsidP="00953FBB">
      <w:pPr>
        <w:spacing w:after="0" w:line="276" w:lineRule="auto"/>
        <w:jc w:val="center"/>
        <w:rPr>
          <w:rFonts w:ascii="Times New Roman" w:hAnsi="Times New Roman" w:cs="Times New Roman"/>
          <w:b/>
          <w:sz w:val="24"/>
          <w:szCs w:val="24"/>
        </w:rPr>
      </w:pPr>
      <w:r w:rsidRPr="00C21B59">
        <w:rPr>
          <w:rFonts w:ascii="Times New Roman" w:hAnsi="Times New Roman" w:cs="Times New Roman"/>
          <w:b/>
          <w:sz w:val="24"/>
          <w:szCs w:val="24"/>
        </w:rPr>
        <w:t>MODELO DE ATESTADO DE VISTORIA</w:t>
      </w:r>
    </w:p>
    <w:p w14:paraId="0695B188" w14:textId="77777777" w:rsidR="00953FBB" w:rsidRPr="00C21B59" w:rsidRDefault="00953FBB" w:rsidP="00953FBB">
      <w:pPr>
        <w:spacing w:after="0" w:line="276" w:lineRule="auto"/>
        <w:jc w:val="both"/>
        <w:rPr>
          <w:rFonts w:ascii="Times New Roman" w:hAnsi="Times New Roman" w:cs="Times New Roman"/>
          <w:sz w:val="24"/>
          <w:szCs w:val="24"/>
        </w:rPr>
      </w:pPr>
    </w:p>
    <w:p w14:paraId="37C8694D" w14:textId="77777777" w:rsidR="00953FBB" w:rsidRPr="00C21B59" w:rsidRDefault="00953FBB" w:rsidP="00953FBB">
      <w:pPr>
        <w:spacing w:after="0" w:line="276" w:lineRule="auto"/>
        <w:jc w:val="both"/>
        <w:rPr>
          <w:rFonts w:ascii="Times New Roman" w:hAnsi="Times New Roman" w:cs="Times New Roman"/>
          <w:sz w:val="24"/>
          <w:szCs w:val="24"/>
        </w:rPr>
      </w:pPr>
    </w:p>
    <w:p w14:paraId="1E7C7FF9" w14:textId="77777777" w:rsidR="00953FBB" w:rsidRPr="00C21B59" w:rsidRDefault="00953FBB" w:rsidP="00953FBB">
      <w:pPr>
        <w:spacing w:after="0" w:line="360" w:lineRule="auto"/>
        <w:jc w:val="both"/>
        <w:rPr>
          <w:rFonts w:ascii="Times New Roman" w:hAnsi="Times New Roman" w:cs="Times New Roman"/>
          <w:sz w:val="24"/>
          <w:szCs w:val="24"/>
        </w:rPr>
      </w:pPr>
      <w:r w:rsidRPr="00C21B59">
        <w:rPr>
          <w:rFonts w:ascii="Times New Roman" w:hAnsi="Times New Roman" w:cs="Times New Roman"/>
          <w:sz w:val="24"/>
          <w:szCs w:val="24"/>
        </w:rPr>
        <w:t>Referência: CONCORRÊNCIA nº. 0XX/2021</w:t>
      </w:r>
    </w:p>
    <w:p w14:paraId="2946347F" w14:textId="77777777" w:rsidR="00953FBB" w:rsidRPr="00C21B59" w:rsidRDefault="00953FBB" w:rsidP="00953FBB">
      <w:pPr>
        <w:spacing w:after="0" w:line="360" w:lineRule="auto"/>
        <w:jc w:val="both"/>
        <w:rPr>
          <w:rFonts w:ascii="Times New Roman" w:hAnsi="Times New Roman" w:cs="Times New Roman"/>
          <w:sz w:val="24"/>
          <w:szCs w:val="24"/>
        </w:rPr>
      </w:pPr>
      <w:r w:rsidRPr="00C21B59">
        <w:rPr>
          <w:rFonts w:ascii="Times New Roman" w:hAnsi="Times New Roman" w:cs="Times New Roman"/>
          <w:sz w:val="24"/>
          <w:szCs w:val="24"/>
        </w:rPr>
        <w:t>Data: ___/___/______</w:t>
      </w:r>
    </w:p>
    <w:p w14:paraId="0558B918" w14:textId="77777777" w:rsidR="00953FBB" w:rsidRPr="00C21B59" w:rsidRDefault="00953FBB" w:rsidP="00953FBB">
      <w:pPr>
        <w:spacing w:after="0" w:line="360" w:lineRule="auto"/>
        <w:jc w:val="both"/>
        <w:rPr>
          <w:rFonts w:ascii="Times New Roman" w:hAnsi="Times New Roman" w:cs="Times New Roman"/>
          <w:sz w:val="24"/>
          <w:szCs w:val="24"/>
        </w:rPr>
      </w:pPr>
      <w:r w:rsidRPr="00C21B59">
        <w:rPr>
          <w:rFonts w:ascii="Times New Roman" w:hAnsi="Times New Roman" w:cs="Times New Roman"/>
          <w:sz w:val="24"/>
          <w:szCs w:val="24"/>
        </w:rPr>
        <w:t>Empresa Licitante: ______________________________________________</w:t>
      </w:r>
    </w:p>
    <w:p w14:paraId="37C16FBD" w14:textId="77777777" w:rsidR="00953FBB" w:rsidRPr="00C21B59" w:rsidRDefault="00953FBB" w:rsidP="00953FBB">
      <w:pPr>
        <w:spacing w:after="0" w:line="360" w:lineRule="auto"/>
        <w:jc w:val="both"/>
        <w:rPr>
          <w:rFonts w:ascii="Times New Roman" w:hAnsi="Times New Roman" w:cs="Times New Roman"/>
          <w:sz w:val="24"/>
          <w:szCs w:val="24"/>
        </w:rPr>
      </w:pPr>
      <w:r w:rsidRPr="00C21B59">
        <w:rPr>
          <w:rFonts w:ascii="Times New Roman" w:hAnsi="Times New Roman" w:cs="Times New Roman"/>
          <w:sz w:val="24"/>
          <w:szCs w:val="24"/>
        </w:rPr>
        <w:t>CNPJ: ____________________________</w:t>
      </w:r>
    </w:p>
    <w:p w14:paraId="12E86AF9" w14:textId="77777777" w:rsidR="00953FBB" w:rsidRPr="00C21B59" w:rsidRDefault="00953FBB" w:rsidP="00953FBB">
      <w:pPr>
        <w:spacing w:after="0" w:line="360" w:lineRule="auto"/>
        <w:jc w:val="both"/>
        <w:rPr>
          <w:rFonts w:ascii="Times New Roman" w:hAnsi="Times New Roman" w:cs="Times New Roman"/>
          <w:sz w:val="24"/>
          <w:szCs w:val="24"/>
        </w:rPr>
      </w:pPr>
    </w:p>
    <w:p w14:paraId="795C869B" w14:textId="77777777" w:rsidR="00953FBB" w:rsidRPr="00C21B59" w:rsidRDefault="00953FBB" w:rsidP="00953FBB">
      <w:pPr>
        <w:spacing w:after="0" w:line="360" w:lineRule="auto"/>
        <w:jc w:val="both"/>
        <w:rPr>
          <w:rFonts w:ascii="Times New Roman" w:hAnsi="Times New Roman" w:cs="Times New Roman"/>
          <w:sz w:val="24"/>
          <w:szCs w:val="24"/>
        </w:rPr>
      </w:pPr>
      <w:r w:rsidRPr="00C21B59">
        <w:rPr>
          <w:rFonts w:ascii="Times New Roman" w:hAnsi="Times New Roman" w:cs="Times New Roman"/>
          <w:sz w:val="24"/>
          <w:szCs w:val="24"/>
        </w:rPr>
        <w:t>A Secretaria de Cidades – SECID, ATESTA que a empresa acima identificada, por meio de seu representante técnico, efetuou nesta data a vistoria no local que irá ocorrer construção do MUVI, corredor exclusivo com obras de infraestrutura urbana ligando trechos de Neves até Gebara – São Gonçalo – RJ, com o objetivo de conhecer o local da execução dos serviços previstos neste certame.</w:t>
      </w:r>
    </w:p>
    <w:p w14:paraId="6DA4D254" w14:textId="77777777" w:rsidR="00953FBB" w:rsidRPr="00C21B59" w:rsidRDefault="00953FBB" w:rsidP="00953FBB">
      <w:pPr>
        <w:spacing w:after="0" w:line="360" w:lineRule="auto"/>
        <w:jc w:val="both"/>
        <w:rPr>
          <w:rFonts w:ascii="Times New Roman" w:hAnsi="Times New Roman" w:cs="Times New Roman"/>
          <w:sz w:val="24"/>
          <w:szCs w:val="24"/>
        </w:rPr>
      </w:pPr>
      <w:r w:rsidRPr="00C21B59">
        <w:rPr>
          <w:rFonts w:ascii="Times New Roman" w:hAnsi="Times New Roman" w:cs="Times New Roman"/>
          <w:sz w:val="24"/>
          <w:szCs w:val="24"/>
        </w:rPr>
        <w:t>A empresa licitante declara que todas as dúvidas foram sanadas quanto ao local de execução dos serviços que são objeto desta licitação.</w:t>
      </w:r>
    </w:p>
    <w:p w14:paraId="6725E19D" w14:textId="77777777" w:rsidR="00953FBB" w:rsidRPr="00C21B59" w:rsidRDefault="00953FBB" w:rsidP="00953FBB">
      <w:pPr>
        <w:spacing w:after="0" w:line="360" w:lineRule="auto"/>
        <w:jc w:val="both"/>
        <w:rPr>
          <w:rFonts w:ascii="Times New Roman" w:hAnsi="Times New Roman" w:cs="Times New Roman"/>
          <w:sz w:val="24"/>
          <w:szCs w:val="24"/>
        </w:rPr>
      </w:pPr>
      <w:r w:rsidRPr="00C21B59">
        <w:rPr>
          <w:rFonts w:ascii="Times New Roman" w:hAnsi="Times New Roman" w:cs="Times New Roman"/>
          <w:sz w:val="24"/>
          <w:szCs w:val="24"/>
        </w:rPr>
        <w:t>(Localidade), (dia) de (mês) de 2021.</w:t>
      </w:r>
    </w:p>
    <w:p w14:paraId="334D430A" w14:textId="77777777" w:rsidR="00953FBB" w:rsidRPr="00C21B59" w:rsidRDefault="00953FBB" w:rsidP="00953FBB">
      <w:pPr>
        <w:spacing w:after="0" w:line="360" w:lineRule="auto"/>
        <w:jc w:val="both"/>
        <w:rPr>
          <w:rFonts w:ascii="Times New Roman" w:hAnsi="Times New Roman" w:cs="Times New Roman"/>
          <w:sz w:val="24"/>
          <w:szCs w:val="24"/>
        </w:rPr>
      </w:pPr>
      <w:r w:rsidRPr="00C21B59">
        <w:rPr>
          <w:rFonts w:ascii="Times New Roman" w:hAnsi="Times New Roman" w:cs="Times New Roman"/>
          <w:sz w:val="24"/>
          <w:szCs w:val="24"/>
        </w:rPr>
        <w:t>Representante da SECID:</w:t>
      </w:r>
    </w:p>
    <w:p w14:paraId="3611ABE7" w14:textId="77777777" w:rsidR="00953FBB" w:rsidRPr="00C21B59" w:rsidRDefault="00953FBB" w:rsidP="00953FBB">
      <w:pPr>
        <w:spacing w:after="0" w:line="360" w:lineRule="auto"/>
        <w:jc w:val="both"/>
        <w:rPr>
          <w:rFonts w:ascii="Times New Roman" w:hAnsi="Times New Roman" w:cs="Times New Roman"/>
          <w:sz w:val="24"/>
          <w:szCs w:val="24"/>
        </w:rPr>
      </w:pPr>
      <w:r w:rsidRPr="00C21B59">
        <w:rPr>
          <w:rFonts w:ascii="Times New Roman" w:hAnsi="Times New Roman" w:cs="Times New Roman"/>
          <w:sz w:val="24"/>
          <w:szCs w:val="24"/>
        </w:rPr>
        <w:t>Nome: ___________________________________ Matricula: ___________________</w:t>
      </w:r>
    </w:p>
    <w:p w14:paraId="5EFC8B84" w14:textId="77777777" w:rsidR="00953FBB" w:rsidRPr="00C21B59" w:rsidRDefault="00953FBB" w:rsidP="00953FBB">
      <w:pPr>
        <w:spacing w:after="0" w:line="360" w:lineRule="auto"/>
        <w:jc w:val="both"/>
        <w:rPr>
          <w:rFonts w:ascii="Times New Roman" w:hAnsi="Times New Roman" w:cs="Times New Roman"/>
          <w:sz w:val="24"/>
          <w:szCs w:val="24"/>
        </w:rPr>
      </w:pPr>
      <w:r w:rsidRPr="00C21B59">
        <w:rPr>
          <w:rFonts w:ascii="Times New Roman" w:hAnsi="Times New Roman" w:cs="Times New Roman"/>
          <w:sz w:val="24"/>
          <w:szCs w:val="24"/>
        </w:rPr>
        <w:t>Telefone: _______________________ E-mail: __________________________</w:t>
      </w:r>
    </w:p>
    <w:p w14:paraId="1981358D" w14:textId="77777777" w:rsidR="00953FBB" w:rsidRPr="00C21B59" w:rsidRDefault="00953FBB" w:rsidP="00953FBB">
      <w:pPr>
        <w:spacing w:after="0" w:line="360" w:lineRule="auto"/>
        <w:jc w:val="both"/>
        <w:rPr>
          <w:rFonts w:ascii="Times New Roman" w:hAnsi="Times New Roman" w:cs="Times New Roman"/>
          <w:sz w:val="24"/>
          <w:szCs w:val="24"/>
        </w:rPr>
      </w:pPr>
    </w:p>
    <w:p w14:paraId="05503D7B" w14:textId="77777777" w:rsidR="00B4179C" w:rsidRPr="00C21B59" w:rsidRDefault="00B4179C" w:rsidP="00953FBB">
      <w:pPr>
        <w:spacing w:after="0" w:line="360" w:lineRule="auto"/>
        <w:jc w:val="center"/>
        <w:rPr>
          <w:rFonts w:ascii="Times New Roman" w:hAnsi="Times New Roman" w:cs="Times New Roman"/>
          <w:sz w:val="24"/>
          <w:szCs w:val="24"/>
        </w:rPr>
      </w:pPr>
    </w:p>
    <w:p w14:paraId="0CF01999" w14:textId="2628C668" w:rsidR="00953FBB" w:rsidRPr="00C21B59" w:rsidRDefault="00953FBB" w:rsidP="00953FBB">
      <w:pPr>
        <w:spacing w:after="0" w:line="360" w:lineRule="auto"/>
        <w:jc w:val="center"/>
        <w:rPr>
          <w:rFonts w:ascii="Times New Roman" w:hAnsi="Times New Roman" w:cs="Times New Roman"/>
          <w:sz w:val="24"/>
          <w:szCs w:val="24"/>
        </w:rPr>
      </w:pPr>
      <w:r w:rsidRPr="00C21B59">
        <w:rPr>
          <w:rFonts w:ascii="Times New Roman" w:hAnsi="Times New Roman" w:cs="Times New Roman"/>
          <w:sz w:val="24"/>
          <w:szCs w:val="24"/>
        </w:rPr>
        <w:t>___________________________________</w:t>
      </w:r>
    </w:p>
    <w:p w14:paraId="7212BEF9" w14:textId="77777777" w:rsidR="00953FBB" w:rsidRPr="00C21B59" w:rsidRDefault="00953FBB" w:rsidP="00953FBB">
      <w:pPr>
        <w:spacing w:after="0" w:line="360" w:lineRule="auto"/>
        <w:jc w:val="center"/>
        <w:rPr>
          <w:rFonts w:ascii="Times New Roman" w:hAnsi="Times New Roman" w:cs="Times New Roman"/>
          <w:sz w:val="24"/>
          <w:szCs w:val="24"/>
        </w:rPr>
      </w:pPr>
      <w:r w:rsidRPr="00C21B59">
        <w:rPr>
          <w:rFonts w:ascii="Times New Roman" w:hAnsi="Times New Roman" w:cs="Times New Roman"/>
          <w:sz w:val="24"/>
          <w:szCs w:val="24"/>
        </w:rPr>
        <w:t>(Assinatura do Representante da SECID)</w:t>
      </w:r>
    </w:p>
    <w:p w14:paraId="4E3CD620" w14:textId="77777777" w:rsidR="005232D9" w:rsidRPr="00C21B59" w:rsidRDefault="005232D9" w:rsidP="005E5B1E">
      <w:pPr>
        <w:spacing w:after="0" w:line="360" w:lineRule="auto"/>
        <w:ind w:left="360" w:firstLine="348"/>
        <w:jc w:val="both"/>
        <w:rPr>
          <w:rFonts w:ascii="Times New Roman" w:hAnsi="Times New Roman" w:cs="Times New Roman"/>
          <w:sz w:val="24"/>
          <w:szCs w:val="24"/>
        </w:rPr>
      </w:pPr>
    </w:p>
    <w:p w14:paraId="2C7E042A" w14:textId="1B1A1E0F" w:rsidR="005E5B1E" w:rsidRPr="00C21B59" w:rsidRDefault="005E5B1E" w:rsidP="005E5B1E">
      <w:pPr>
        <w:spacing w:after="0" w:line="360" w:lineRule="auto"/>
        <w:ind w:left="360" w:firstLine="348"/>
        <w:jc w:val="both"/>
        <w:rPr>
          <w:rFonts w:ascii="Times New Roman" w:hAnsi="Times New Roman" w:cs="Times New Roman"/>
          <w:sz w:val="24"/>
          <w:szCs w:val="24"/>
        </w:rPr>
      </w:pPr>
    </w:p>
    <w:p w14:paraId="53FFD70D" w14:textId="18E9F101" w:rsidR="005E5B1E" w:rsidRDefault="005E5B1E" w:rsidP="005E5B1E">
      <w:pPr>
        <w:spacing w:after="0" w:line="360" w:lineRule="auto"/>
        <w:ind w:left="360" w:firstLine="348"/>
        <w:jc w:val="both"/>
        <w:rPr>
          <w:rFonts w:cstheme="minorHAnsi"/>
          <w:sz w:val="24"/>
          <w:szCs w:val="24"/>
        </w:rPr>
      </w:pPr>
    </w:p>
    <w:sectPr w:rsidR="005E5B1E" w:rsidSect="00504234">
      <w:headerReference w:type="default" r:id="rId9"/>
      <w:footerReference w:type="default" r:id="rId10"/>
      <w:pgSz w:w="11906" w:h="16838"/>
      <w:pgMar w:top="2835"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81A2" w14:textId="77777777" w:rsidR="009E6C06" w:rsidRDefault="009E6C06" w:rsidP="00C957E4">
      <w:pPr>
        <w:spacing w:after="0" w:line="240" w:lineRule="auto"/>
      </w:pPr>
      <w:r>
        <w:separator/>
      </w:r>
    </w:p>
  </w:endnote>
  <w:endnote w:type="continuationSeparator" w:id="0">
    <w:p w14:paraId="1A72FA91" w14:textId="77777777" w:rsidR="009E6C06" w:rsidRDefault="009E6C06" w:rsidP="00C9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CBD9" w14:textId="026EC082" w:rsidR="001C56FB" w:rsidRPr="00020C5A" w:rsidRDefault="001C56FB">
    <w:pPr>
      <w:pStyle w:val="Rodap"/>
      <w:jc w:val="center"/>
    </w:pPr>
    <w:r w:rsidRPr="00020C5A">
      <w:t xml:space="preserve">Página </w:t>
    </w:r>
    <w:r w:rsidRPr="00020C5A">
      <w:fldChar w:fldCharType="begin"/>
    </w:r>
    <w:r w:rsidRPr="00020C5A">
      <w:instrText>PAGE  \* Arabic  \* MERGEFORMAT</w:instrText>
    </w:r>
    <w:r w:rsidRPr="00020C5A">
      <w:fldChar w:fldCharType="separate"/>
    </w:r>
    <w:r w:rsidR="00194EC0">
      <w:rPr>
        <w:noProof/>
      </w:rPr>
      <w:t>29</w:t>
    </w:r>
    <w:r w:rsidRPr="00020C5A">
      <w:fldChar w:fldCharType="end"/>
    </w:r>
    <w:r w:rsidRPr="00020C5A">
      <w:t xml:space="preserve"> de </w:t>
    </w:r>
    <w:r w:rsidRPr="00020C5A">
      <w:fldChar w:fldCharType="begin"/>
    </w:r>
    <w:r w:rsidRPr="00020C5A">
      <w:instrText>NUMPAGES \ * Arábico \ * MERGEFORMAT</w:instrText>
    </w:r>
    <w:r w:rsidRPr="00020C5A">
      <w:fldChar w:fldCharType="separate"/>
    </w:r>
    <w:r w:rsidR="00194EC0">
      <w:rPr>
        <w:noProof/>
      </w:rPr>
      <w:t>30</w:t>
    </w:r>
    <w:r w:rsidRPr="00020C5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5D4B" w14:textId="77777777" w:rsidR="009E6C06" w:rsidRDefault="009E6C06" w:rsidP="00C957E4">
      <w:pPr>
        <w:spacing w:after="0" w:line="240" w:lineRule="auto"/>
      </w:pPr>
      <w:r>
        <w:separator/>
      </w:r>
    </w:p>
  </w:footnote>
  <w:footnote w:type="continuationSeparator" w:id="0">
    <w:p w14:paraId="74205B85" w14:textId="77777777" w:rsidR="009E6C06" w:rsidRDefault="009E6C06" w:rsidP="00C95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CA42" w14:textId="6632CB76" w:rsidR="001C56FB" w:rsidRDefault="001C56FB" w:rsidP="006C3709">
    <w:pPr>
      <w:pStyle w:val="Cabealho"/>
      <w:ind w:left="-567"/>
      <w:rPr>
        <w:sz w:val="24"/>
      </w:rPr>
    </w:pPr>
    <w:r w:rsidRPr="0026606A">
      <w:rPr>
        <w:noProof/>
        <w:lang w:eastAsia="pt-BR"/>
      </w:rPr>
      <w:drawing>
        <wp:anchor distT="0" distB="0" distL="114300" distR="114300" simplePos="0" relativeHeight="251659264" behindDoc="0" locked="0" layoutInCell="1" allowOverlap="1" wp14:anchorId="1C7D1CEE" wp14:editId="3097433C">
          <wp:simplePos x="0" y="0"/>
          <wp:positionH relativeFrom="margin">
            <wp:posOffset>190500</wp:posOffset>
          </wp:positionH>
          <wp:positionV relativeFrom="paragraph">
            <wp:posOffset>-294005</wp:posOffset>
          </wp:positionV>
          <wp:extent cx="676191" cy="790476"/>
          <wp:effectExtent l="0" t="0" r="0" b="0"/>
          <wp:wrapNone/>
          <wp:docPr id="20" name="Imagem 20" descr="brasao-2019-tamanho-corr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2019-tamanho-correto.png"/>
                  <pic:cNvPicPr/>
                </pic:nvPicPr>
                <pic:blipFill>
                  <a:blip r:embed="rId1">
                    <a:extLst>
                      <a:ext uri="{28A0092B-C50C-407E-A947-70E740481C1C}">
                        <a14:useLocalDpi xmlns:a14="http://schemas.microsoft.com/office/drawing/2010/main" val="0"/>
                      </a:ext>
                    </a:extLst>
                  </a:blip>
                  <a:stretch>
                    <a:fillRect/>
                  </a:stretch>
                </pic:blipFill>
                <pic:spPr>
                  <a:xfrm>
                    <a:off x="0" y="0"/>
                    <a:ext cx="676191" cy="790476"/>
                  </a:xfrm>
                  <a:prstGeom prst="rect">
                    <a:avLst/>
                  </a:prstGeom>
                </pic:spPr>
              </pic:pic>
            </a:graphicData>
          </a:graphic>
          <wp14:sizeRelH relativeFrom="page">
            <wp14:pctWidth>0</wp14:pctWidth>
          </wp14:sizeRelH>
          <wp14:sizeRelV relativeFrom="page">
            <wp14:pctHeight>0</wp14:pctHeight>
          </wp14:sizeRelV>
        </wp:anchor>
      </w:drawing>
    </w:r>
  </w:p>
  <w:p w14:paraId="681F2A85" w14:textId="7AC761D8" w:rsidR="001C56FB" w:rsidRDefault="001C56FB" w:rsidP="006C3709">
    <w:pPr>
      <w:pStyle w:val="Cabealho"/>
      <w:ind w:left="-567"/>
      <w:rPr>
        <w:sz w:val="24"/>
      </w:rPr>
    </w:pPr>
  </w:p>
  <w:p w14:paraId="413E0561" w14:textId="28AC79C7" w:rsidR="001C56FB" w:rsidRDefault="001C56FB" w:rsidP="006C3709">
    <w:pPr>
      <w:pStyle w:val="Cabealho"/>
      <w:ind w:left="-567"/>
      <w:rPr>
        <w:sz w:val="24"/>
      </w:rPr>
    </w:pPr>
  </w:p>
  <w:p w14:paraId="62E9FD95" w14:textId="004CE0C5" w:rsidR="001C56FB" w:rsidRPr="00566CAB" w:rsidRDefault="001C56FB" w:rsidP="006C3709">
    <w:pPr>
      <w:pStyle w:val="Cabealho"/>
      <w:ind w:left="-993"/>
      <w:rPr>
        <w:sz w:val="24"/>
      </w:rPr>
    </w:pPr>
    <w:r w:rsidRPr="00566CAB">
      <w:rPr>
        <w:sz w:val="24"/>
      </w:rPr>
      <w:t>Governo do Estado do Rio de Janeiro</w:t>
    </w:r>
    <w:r w:rsidR="00B352B4">
      <w:rPr>
        <w:sz w:val="24"/>
      </w:rPr>
      <w:tab/>
    </w:r>
    <w:r w:rsidR="00B352B4">
      <w:rPr>
        <w:sz w:val="24"/>
      </w:rPr>
      <w:tab/>
      <w:t>LOGO DO MUNICÍPIO</w:t>
    </w:r>
  </w:p>
  <w:p w14:paraId="45B23384" w14:textId="77777777" w:rsidR="001C56FB" w:rsidRPr="00566CAB" w:rsidRDefault="001C56FB" w:rsidP="006C3709">
    <w:pPr>
      <w:pStyle w:val="Cabealho"/>
      <w:ind w:left="-993"/>
      <w:rPr>
        <w:sz w:val="24"/>
      </w:rPr>
    </w:pPr>
    <w:r>
      <w:rPr>
        <w:sz w:val="24"/>
      </w:rPr>
      <w:t xml:space="preserve">    </w:t>
    </w:r>
    <w:r w:rsidRPr="00566CAB">
      <w:rPr>
        <w:sz w:val="24"/>
      </w:rPr>
      <w:t>Secretaria de Estado das Cidades</w:t>
    </w:r>
  </w:p>
  <w:p w14:paraId="606F33F4" w14:textId="77777777" w:rsidR="001C56FB" w:rsidRDefault="001C56FB" w:rsidP="006C3709">
    <w:pPr>
      <w:pStyle w:val="Cabealho"/>
      <w:ind w:left="-993"/>
      <w:rPr>
        <w:sz w:val="24"/>
      </w:rPr>
    </w:pPr>
    <w:r>
      <w:rPr>
        <w:sz w:val="24"/>
      </w:rPr>
      <w:t xml:space="preserve">      </w:t>
    </w:r>
    <w:r w:rsidRPr="00566CAB">
      <w:rPr>
        <w:sz w:val="24"/>
      </w:rPr>
      <w:t xml:space="preserve">Subsecretaria de </w:t>
    </w:r>
    <w:r>
      <w:rPr>
        <w:sz w:val="24"/>
      </w:rPr>
      <w:t>Infraestrutura</w:t>
    </w:r>
  </w:p>
  <w:p w14:paraId="153D3727" w14:textId="110297AA" w:rsidR="001C56FB" w:rsidRPr="00020C5A" w:rsidRDefault="001C56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5D3"/>
    <w:multiLevelType w:val="hybridMultilevel"/>
    <w:tmpl w:val="85B85F1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98A1C1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6639E9"/>
    <w:multiLevelType w:val="hybridMultilevel"/>
    <w:tmpl w:val="B9DCDBE2"/>
    <w:lvl w:ilvl="0" w:tplc="1A489B2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1940D80"/>
    <w:multiLevelType w:val="hybridMultilevel"/>
    <w:tmpl w:val="78442A9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139B4B56"/>
    <w:multiLevelType w:val="hybridMultilevel"/>
    <w:tmpl w:val="3E1E55F8"/>
    <w:lvl w:ilvl="0" w:tplc="04160001">
      <w:start w:val="1"/>
      <w:numFmt w:val="bullet"/>
      <w:lvlText w:val=""/>
      <w:lvlJc w:val="left"/>
      <w:pPr>
        <w:ind w:left="-2139" w:hanging="360"/>
      </w:pPr>
      <w:rPr>
        <w:rFonts w:ascii="Symbol" w:hAnsi="Symbol" w:hint="default"/>
      </w:rPr>
    </w:lvl>
    <w:lvl w:ilvl="1" w:tplc="04160003">
      <w:start w:val="1"/>
      <w:numFmt w:val="bullet"/>
      <w:lvlText w:val="o"/>
      <w:lvlJc w:val="left"/>
      <w:pPr>
        <w:ind w:left="-1419" w:hanging="360"/>
      </w:pPr>
      <w:rPr>
        <w:rFonts w:ascii="Courier New" w:hAnsi="Courier New" w:cs="Courier New" w:hint="default"/>
      </w:rPr>
    </w:lvl>
    <w:lvl w:ilvl="2" w:tplc="04160005">
      <w:start w:val="1"/>
      <w:numFmt w:val="bullet"/>
      <w:lvlText w:val=""/>
      <w:lvlJc w:val="left"/>
      <w:pPr>
        <w:ind w:left="-699" w:hanging="360"/>
      </w:pPr>
      <w:rPr>
        <w:rFonts w:ascii="Wingdings" w:hAnsi="Wingdings" w:hint="default"/>
      </w:rPr>
    </w:lvl>
    <w:lvl w:ilvl="3" w:tplc="04160001">
      <w:start w:val="1"/>
      <w:numFmt w:val="bullet"/>
      <w:lvlText w:val=""/>
      <w:lvlJc w:val="left"/>
      <w:pPr>
        <w:ind w:left="21" w:hanging="360"/>
      </w:pPr>
      <w:rPr>
        <w:rFonts w:ascii="Symbol" w:hAnsi="Symbol" w:hint="default"/>
      </w:rPr>
    </w:lvl>
    <w:lvl w:ilvl="4" w:tplc="04160017">
      <w:start w:val="1"/>
      <w:numFmt w:val="lowerLetter"/>
      <w:lvlText w:val="%5)"/>
      <w:lvlJc w:val="left"/>
      <w:pPr>
        <w:ind w:left="741" w:hanging="360"/>
      </w:pPr>
      <w:rPr>
        <w:rFonts w:hint="default"/>
      </w:rPr>
    </w:lvl>
    <w:lvl w:ilvl="5" w:tplc="04160005" w:tentative="1">
      <w:start w:val="1"/>
      <w:numFmt w:val="bullet"/>
      <w:lvlText w:val=""/>
      <w:lvlJc w:val="left"/>
      <w:pPr>
        <w:ind w:left="1461" w:hanging="360"/>
      </w:pPr>
      <w:rPr>
        <w:rFonts w:ascii="Wingdings" w:hAnsi="Wingdings" w:hint="default"/>
      </w:rPr>
    </w:lvl>
    <w:lvl w:ilvl="6" w:tplc="04160001" w:tentative="1">
      <w:start w:val="1"/>
      <w:numFmt w:val="bullet"/>
      <w:lvlText w:val=""/>
      <w:lvlJc w:val="left"/>
      <w:pPr>
        <w:ind w:left="2181" w:hanging="360"/>
      </w:pPr>
      <w:rPr>
        <w:rFonts w:ascii="Symbol" w:hAnsi="Symbol" w:hint="default"/>
      </w:rPr>
    </w:lvl>
    <w:lvl w:ilvl="7" w:tplc="04160003" w:tentative="1">
      <w:start w:val="1"/>
      <w:numFmt w:val="bullet"/>
      <w:lvlText w:val="o"/>
      <w:lvlJc w:val="left"/>
      <w:pPr>
        <w:ind w:left="2901" w:hanging="360"/>
      </w:pPr>
      <w:rPr>
        <w:rFonts w:ascii="Courier New" w:hAnsi="Courier New" w:cs="Courier New" w:hint="default"/>
      </w:rPr>
    </w:lvl>
    <w:lvl w:ilvl="8" w:tplc="04160005" w:tentative="1">
      <w:start w:val="1"/>
      <w:numFmt w:val="bullet"/>
      <w:lvlText w:val=""/>
      <w:lvlJc w:val="left"/>
      <w:pPr>
        <w:ind w:left="3621" w:hanging="360"/>
      </w:pPr>
      <w:rPr>
        <w:rFonts w:ascii="Wingdings" w:hAnsi="Wingdings" w:hint="default"/>
      </w:rPr>
    </w:lvl>
  </w:abstractNum>
  <w:abstractNum w:abstractNumId="5" w15:restartNumberingAfterBreak="0">
    <w:nsid w:val="23646891"/>
    <w:multiLevelType w:val="multilevel"/>
    <w:tmpl w:val="53C895FE"/>
    <w:lvl w:ilvl="0">
      <w:start w:val="1"/>
      <w:numFmt w:val="decimal"/>
      <w:lvlText w:val="%1."/>
      <w:lvlJc w:val="left"/>
      <w:pPr>
        <w:ind w:left="360" w:hanging="360"/>
      </w:pPr>
      <w:rPr>
        <w:b/>
        <w:bCs/>
        <w:spacing w:val="-17"/>
        <w:w w:val="100"/>
        <w:lang w:val="pt-PT" w:eastAsia="en-US" w:bidi="ar-SA"/>
      </w:rPr>
    </w:lvl>
    <w:lvl w:ilvl="1">
      <w:start w:val="1"/>
      <w:numFmt w:val="decimal"/>
      <w:lvlText w:val="%1.%2."/>
      <w:lvlJc w:val="left"/>
      <w:pPr>
        <w:ind w:left="792" w:hanging="432"/>
      </w:pPr>
      <w:rPr>
        <w:b w:val="0"/>
        <w:bCs w:val="0"/>
        <w:spacing w:val="-23"/>
        <w:w w:val="99"/>
        <w:lang w:val="pt-PT" w:eastAsia="en-US" w:bidi="ar-SA"/>
      </w:rPr>
    </w:lvl>
    <w:lvl w:ilvl="2">
      <w:start w:val="1"/>
      <w:numFmt w:val="bullet"/>
      <w:lvlText w:val="­"/>
      <w:lvlJc w:val="left"/>
      <w:pPr>
        <w:ind w:left="1224" w:hanging="504"/>
      </w:pPr>
      <w:rPr>
        <w:rFonts w:ascii="Courier New" w:hAnsi="Courier New" w:cs="Times New Roman" w:hint="default"/>
        <w:b w:val="0"/>
        <w:bCs w:val="0"/>
        <w:w w:val="99"/>
        <w:sz w:val="22"/>
        <w:szCs w:val="24"/>
        <w:lang w:val="pt-PT" w:eastAsia="en-US" w:bidi="ar-SA"/>
      </w:rPr>
    </w:lvl>
    <w:lvl w:ilvl="3">
      <w:start w:val="1"/>
      <w:numFmt w:val="decimal"/>
      <w:lvlText w:val="%1.%2.%3.%4."/>
      <w:lvlJc w:val="left"/>
      <w:pPr>
        <w:ind w:left="1728" w:hanging="648"/>
      </w:pPr>
      <w:rPr>
        <w:w w:val="99"/>
        <w:sz w:val="20"/>
        <w:szCs w:val="20"/>
        <w:lang w:val="pt-PT" w:eastAsia="en-US" w:bidi="ar-SA"/>
      </w:rPr>
    </w:lvl>
    <w:lvl w:ilvl="4">
      <w:start w:val="1"/>
      <w:numFmt w:val="decimal"/>
      <w:lvlText w:val="%1.%2.%3.%4.%5."/>
      <w:lvlJc w:val="left"/>
      <w:pPr>
        <w:ind w:left="2232" w:hanging="792"/>
      </w:pPr>
      <w:rPr>
        <w:w w:val="99"/>
        <w:sz w:val="20"/>
        <w:szCs w:val="20"/>
        <w:lang w:val="pt-PT" w:eastAsia="en-US" w:bidi="ar-SA"/>
      </w:rPr>
    </w:lvl>
    <w:lvl w:ilvl="5">
      <w:start w:val="1"/>
      <w:numFmt w:val="decimal"/>
      <w:lvlText w:val="%1.%2.%3.%4.%5.%6."/>
      <w:lvlJc w:val="left"/>
      <w:pPr>
        <w:ind w:left="2736" w:hanging="936"/>
      </w:pPr>
      <w:rPr>
        <w:lang w:val="pt-PT" w:eastAsia="en-US" w:bidi="ar-SA"/>
      </w:rPr>
    </w:lvl>
    <w:lvl w:ilvl="6">
      <w:start w:val="1"/>
      <w:numFmt w:val="decimal"/>
      <w:lvlText w:val="%1.%2.%3.%4.%5.%6.%7."/>
      <w:lvlJc w:val="left"/>
      <w:pPr>
        <w:ind w:left="3240" w:hanging="1080"/>
      </w:pPr>
      <w:rPr>
        <w:lang w:val="pt-PT" w:eastAsia="en-US" w:bidi="ar-SA"/>
      </w:rPr>
    </w:lvl>
    <w:lvl w:ilvl="7">
      <w:start w:val="1"/>
      <w:numFmt w:val="decimal"/>
      <w:lvlText w:val="%1.%2.%3.%4.%5.%6.%7.%8."/>
      <w:lvlJc w:val="left"/>
      <w:pPr>
        <w:ind w:left="3744" w:hanging="1224"/>
      </w:pPr>
      <w:rPr>
        <w:lang w:val="pt-PT" w:eastAsia="en-US" w:bidi="ar-SA"/>
      </w:rPr>
    </w:lvl>
    <w:lvl w:ilvl="8">
      <w:start w:val="1"/>
      <w:numFmt w:val="decimal"/>
      <w:lvlText w:val="%1.%2.%3.%4.%5.%6.%7.%8.%9."/>
      <w:lvlJc w:val="left"/>
      <w:pPr>
        <w:ind w:left="4320" w:hanging="1440"/>
      </w:pPr>
      <w:rPr>
        <w:lang w:val="pt-PT" w:eastAsia="en-US" w:bidi="ar-SA"/>
      </w:rPr>
    </w:lvl>
  </w:abstractNum>
  <w:abstractNum w:abstractNumId="6" w15:restartNumberingAfterBreak="0">
    <w:nsid w:val="24D707BE"/>
    <w:multiLevelType w:val="multilevel"/>
    <w:tmpl w:val="714868A6"/>
    <w:lvl w:ilvl="0">
      <w:start w:val="1"/>
      <w:numFmt w:val="bullet"/>
      <w:lvlText w:val=""/>
      <w:lvlJc w:val="left"/>
      <w:pPr>
        <w:ind w:left="1068" w:hanging="360"/>
      </w:pPr>
      <w:rPr>
        <w:rFonts w:ascii="Symbol" w:hAnsi="Symbol" w:hint="default"/>
      </w:rPr>
    </w:lvl>
    <w:lvl w:ilvl="1">
      <w:start w:val="1"/>
      <w:numFmt w:val="bullet"/>
      <w:lvlText w:val=""/>
      <w:lvlJc w:val="left"/>
      <w:pPr>
        <w:ind w:left="1068" w:hanging="360"/>
      </w:pPr>
      <w:rPr>
        <w:rFonts w:ascii="Symbol" w:hAnsi="Symbol" w:hint="default"/>
        <w:b/>
        <w:color w:val="auto"/>
        <w:sz w:val="24"/>
        <w:szCs w:val="24"/>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8033DAD"/>
    <w:multiLevelType w:val="hybridMultilevel"/>
    <w:tmpl w:val="EC2CD7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F619D8"/>
    <w:multiLevelType w:val="hybridMultilevel"/>
    <w:tmpl w:val="4B9AD054"/>
    <w:lvl w:ilvl="0" w:tplc="04160017">
      <w:start w:val="1"/>
      <w:numFmt w:val="lowerLetter"/>
      <w:lvlText w:val="%1)"/>
      <w:lvlJc w:val="left"/>
      <w:pPr>
        <w:ind w:left="1440" w:hanging="360"/>
      </w:pPr>
    </w:lvl>
    <w:lvl w:ilvl="1" w:tplc="99FC04C0">
      <w:start w:val="1"/>
      <w:numFmt w:val="lowerLetter"/>
      <w:lvlText w:val="%2)"/>
      <w:lvlJc w:val="left"/>
      <w:pPr>
        <w:ind w:left="2160" w:hanging="360"/>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2FA15E16"/>
    <w:multiLevelType w:val="hybridMultilevel"/>
    <w:tmpl w:val="8D3E149C"/>
    <w:lvl w:ilvl="0" w:tplc="04160001">
      <w:start w:val="1"/>
      <w:numFmt w:val="bullet"/>
      <w:lvlText w:val=""/>
      <w:lvlJc w:val="left"/>
      <w:pPr>
        <w:ind w:left="724" w:hanging="360"/>
      </w:pPr>
      <w:rPr>
        <w:rFonts w:ascii="Symbol" w:hAnsi="Symbol" w:hint="default"/>
      </w:rPr>
    </w:lvl>
    <w:lvl w:ilvl="1" w:tplc="04160003">
      <w:start w:val="1"/>
      <w:numFmt w:val="bullet"/>
      <w:lvlText w:val="o"/>
      <w:lvlJc w:val="left"/>
      <w:pPr>
        <w:ind w:left="1444" w:hanging="360"/>
      </w:pPr>
      <w:rPr>
        <w:rFonts w:ascii="Courier New" w:hAnsi="Courier New" w:cs="Courier New" w:hint="default"/>
      </w:rPr>
    </w:lvl>
    <w:lvl w:ilvl="2" w:tplc="04160005">
      <w:start w:val="1"/>
      <w:numFmt w:val="bullet"/>
      <w:lvlText w:val=""/>
      <w:lvlJc w:val="left"/>
      <w:pPr>
        <w:ind w:left="2164" w:hanging="360"/>
      </w:pPr>
      <w:rPr>
        <w:rFonts w:ascii="Wingdings" w:hAnsi="Wingdings" w:hint="default"/>
      </w:rPr>
    </w:lvl>
    <w:lvl w:ilvl="3" w:tplc="04160001">
      <w:start w:val="1"/>
      <w:numFmt w:val="bullet"/>
      <w:lvlText w:val=""/>
      <w:lvlJc w:val="left"/>
      <w:pPr>
        <w:ind w:left="2884" w:hanging="360"/>
      </w:pPr>
      <w:rPr>
        <w:rFonts w:ascii="Symbol" w:hAnsi="Symbol" w:hint="default"/>
      </w:rPr>
    </w:lvl>
    <w:lvl w:ilvl="4" w:tplc="04160003">
      <w:start w:val="1"/>
      <w:numFmt w:val="bullet"/>
      <w:lvlText w:val="o"/>
      <w:lvlJc w:val="left"/>
      <w:pPr>
        <w:ind w:left="3604" w:hanging="360"/>
      </w:pPr>
      <w:rPr>
        <w:rFonts w:ascii="Courier New" w:hAnsi="Courier New" w:cs="Courier New" w:hint="default"/>
      </w:rPr>
    </w:lvl>
    <w:lvl w:ilvl="5" w:tplc="04160005">
      <w:start w:val="1"/>
      <w:numFmt w:val="bullet"/>
      <w:lvlText w:val=""/>
      <w:lvlJc w:val="left"/>
      <w:pPr>
        <w:ind w:left="4324" w:hanging="360"/>
      </w:pPr>
      <w:rPr>
        <w:rFonts w:ascii="Wingdings" w:hAnsi="Wingdings" w:hint="default"/>
      </w:rPr>
    </w:lvl>
    <w:lvl w:ilvl="6" w:tplc="04160001">
      <w:start w:val="1"/>
      <w:numFmt w:val="bullet"/>
      <w:lvlText w:val=""/>
      <w:lvlJc w:val="left"/>
      <w:pPr>
        <w:ind w:left="5044" w:hanging="360"/>
      </w:pPr>
      <w:rPr>
        <w:rFonts w:ascii="Symbol" w:hAnsi="Symbol" w:hint="default"/>
      </w:rPr>
    </w:lvl>
    <w:lvl w:ilvl="7" w:tplc="04160003">
      <w:start w:val="1"/>
      <w:numFmt w:val="bullet"/>
      <w:lvlText w:val="o"/>
      <w:lvlJc w:val="left"/>
      <w:pPr>
        <w:ind w:left="5764" w:hanging="360"/>
      </w:pPr>
      <w:rPr>
        <w:rFonts w:ascii="Courier New" w:hAnsi="Courier New" w:cs="Courier New" w:hint="default"/>
      </w:rPr>
    </w:lvl>
    <w:lvl w:ilvl="8" w:tplc="04160005">
      <w:start w:val="1"/>
      <w:numFmt w:val="bullet"/>
      <w:lvlText w:val=""/>
      <w:lvlJc w:val="left"/>
      <w:pPr>
        <w:ind w:left="6484" w:hanging="360"/>
      </w:pPr>
      <w:rPr>
        <w:rFonts w:ascii="Wingdings" w:hAnsi="Wingdings" w:hint="default"/>
      </w:rPr>
    </w:lvl>
  </w:abstractNum>
  <w:abstractNum w:abstractNumId="10" w15:restartNumberingAfterBreak="0">
    <w:nsid w:val="393E454E"/>
    <w:multiLevelType w:val="hybridMultilevel"/>
    <w:tmpl w:val="700E5252"/>
    <w:lvl w:ilvl="0" w:tplc="04160001">
      <w:start w:val="1"/>
      <w:numFmt w:val="bullet"/>
      <w:lvlText w:val=""/>
      <w:lvlJc w:val="left"/>
      <w:pPr>
        <w:ind w:left="717" w:hanging="360"/>
      </w:pPr>
      <w:rPr>
        <w:rFonts w:ascii="Symbol" w:hAnsi="Symbol" w:hint="default"/>
      </w:rPr>
    </w:lvl>
    <w:lvl w:ilvl="1" w:tplc="04160003" w:tentative="1">
      <w:start w:val="1"/>
      <w:numFmt w:val="bullet"/>
      <w:lvlText w:val="o"/>
      <w:lvlJc w:val="left"/>
      <w:pPr>
        <w:ind w:left="1437" w:hanging="360"/>
      </w:pPr>
      <w:rPr>
        <w:rFonts w:ascii="Courier New" w:hAnsi="Courier New" w:cs="Courier New" w:hint="default"/>
      </w:rPr>
    </w:lvl>
    <w:lvl w:ilvl="2" w:tplc="04160005" w:tentative="1">
      <w:start w:val="1"/>
      <w:numFmt w:val="bullet"/>
      <w:lvlText w:val=""/>
      <w:lvlJc w:val="left"/>
      <w:pPr>
        <w:ind w:left="2157" w:hanging="360"/>
      </w:pPr>
      <w:rPr>
        <w:rFonts w:ascii="Wingdings" w:hAnsi="Wingdings" w:hint="default"/>
      </w:rPr>
    </w:lvl>
    <w:lvl w:ilvl="3" w:tplc="04160001" w:tentative="1">
      <w:start w:val="1"/>
      <w:numFmt w:val="bullet"/>
      <w:lvlText w:val=""/>
      <w:lvlJc w:val="left"/>
      <w:pPr>
        <w:ind w:left="2877" w:hanging="360"/>
      </w:pPr>
      <w:rPr>
        <w:rFonts w:ascii="Symbol" w:hAnsi="Symbol" w:hint="default"/>
      </w:rPr>
    </w:lvl>
    <w:lvl w:ilvl="4" w:tplc="04160003" w:tentative="1">
      <w:start w:val="1"/>
      <w:numFmt w:val="bullet"/>
      <w:lvlText w:val="o"/>
      <w:lvlJc w:val="left"/>
      <w:pPr>
        <w:ind w:left="3597" w:hanging="360"/>
      </w:pPr>
      <w:rPr>
        <w:rFonts w:ascii="Courier New" w:hAnsi="Courier New" w:cs="Courier New" w:hint="default"/>
      </w:rPr>
    </w:lvl>
    <w:lvl w:ilvl="5" w:tplc="04160005" w:tentative="1">
      <w:start w:val="1"/>
      <w:numFmt w:val="bullet"/>
      <w:lvlText w:val=""/>
      <w:lvlJc w:val="left"/>
      <w:pPr>
        <w:ind w:left="4317" w:hanging="360"/>
      </w:pPr>
      <w:rPr>
        <w:rFonts w:ascii="Wingdings" w:hAnsi="Wingdings" w:hint="default"/>
      </w:rPr>
    </w:lvl>
    <w:lvl w:ilvl="6" w:tplc="04160001" w:tentative="1">
      <w:start w:val="1"/>
      <w:numFmt w:val="bullet"/>
      <w:lvlText w:val=""/>
      <w:lvlJc w:val="left"/>
      <w:pPr>
        <w:ind w:left="5037" w:hanging="360"/>
      </w:pPr>
      <w:rPr>
        <w:rFonts w:ascii="Symbol" w:hAnsi="Symbol" w:hint="default"/>
      </w:rPr>
    </w:lvl>
    <w:lvl w:ilvl="7" w:tplc="04160003" w:tentative="1">
      <w:start w:val="1"/>
      <w:numFmt w:val="bullet"/>
      <w:lvlText w:val="o"/>
      <w:lvlJc w:val="left"/>
      <w:pPr>
        <w:ind w:left="5757" w:hanging="360"/>
      </w:pPr>
      <w:rPr>
        <w:rFonts w:ascii="Courier New" w:hAnsi="Courier New" w:cs="Courier New" w:hint="default"/>
      </w:rPr>
    </w:lvl>
    <w:lvl w:ilvl="8" w:tplc="04160005" w:tentative="1">
      <w:start w:val="1"/>
      <w:numFmt w:val="bullet"/>
      <w:lvlText w:val=""/>
      <w:lvlJc w:val="left"/>
      <w:pPr>
        <w:ind w:left="6477" w:hanging="360"/>
      </w:pPr>
      <w:rPr>
        <w:rFonts w:ascii="Wingdings" w:hAnsi="Wingdings" w:hint="default"/>
      </w:rPr>
    </w:lvl>
  </w:abstractNum>
  <w:abstractNum w:abstractNumId="11" w15:restartNumberingAfterBreak="0">
    <w:nsid w:val="3A0222BA"/>
    <w:multiLevelType w:val="hybridMultilevel"/>
    <w:tmpl w:val="F8CC76E6"/>
    <w:lvl w:ilvl="0" w:tplc="1A489B22">
      <w:start w:val="1"/>
      <w:numFmt w:val="bullet"/>
      <w:lvlText w:val=""/>
      <w:lvlJc w:val="left"/>
      <w:pPr>
        <w:ind w:left="717" w:hanging="360"/>
      </w:pPr>
      <w:rPr>
        <w:rFonts w:ascii="Symbol" w:hAnsi="Symbol" w:hint="default"/>
      </w:rPr>
    </w:lvl>
    <w:lvl w:ilvl="1" w:tplc="04160003" w:tentative="1">
      <w:start w:val="1"/>
      <w:numFmt w:val="bullet"/>
      <w:lvlText w:val="o"/>
      <w:lvlJc w:val="left"/>
      <w:pPr>
        <w:ind w:left="1437" w:hanging="360"/>
      </w:pPr>
      <w:rPr>
        <w:rFonts w:ascii="Courier New" w:hAnsi="Courier New" w:cs="Courier New" w:hint="default"/>
      </w:rPr>
    </w:lvl>
    <w:lvl w:ilvl="2" w:tplc="04160005" w:tentative="1">
      <w:start w:val="1"/>
      <w:numFmt w:val="bullet"/>
      <w:lvlText w:val=""/>
      <w:lvlJc w:val="left"/>
      <w:pPr>
        <w:ind w:left="2157" w:hanging="360"/>
      </w:pPr>
      <w:rPr>
        <w:rFonts w:ascii="Wingdings" w:hAnsi="Wingdings" w:hint="default"/>
      </w:rPr>
    </w:lvl>
    <w:lvl w:ilvl="3" w:tplc="04160001" w:tentative="1">
      <w:start w:val="1"/>
      <w:numFmt w:val="bullet"/>
      <w:lvlText w:val=""/>
      <w:lvlJc w:val="left"/>
      <w:pPr>
        <w:ind w:left="2877" w:hanging="360"/>
      </w:pPr>
      <w:rPr>
        <w:rFonts w:ascii="Symbol" w:hAnsi="Symbol" w:hint="default"/>
      </w:rPr>
    </w:lvl>
    <w:lvl w:ilvl="4" w:tplc="04160003" w:tentative="1">
      <w:start w:val="1"/>
      <w:numFmt w:val="bullet"/>
      <w:lvlText w:val="o"/>
      <w:lvlJc w:val="left"/>
      <w:pPr>
        <w:ind w:left="3597" w:hanging="360"/>
      </w:pPr>
      <w:rPr>
        <w:rFonts w:ascii="Courier New" w:hAnsi="Courier New" w:cs="Courier New" w:hint="default"/>
      </w:rPr>
    </w:lvl>
    <w:lvl w:ilvl="5" w:tplc="04160005" w:tentative="1">
      <w:start w:val="1"/>
      <w:numFmt w:val="bullet"/>
      <w:lvlText w:val=""/>
      <w:lvlJc w:val="left"/>
      <w:pPr>
        <w:ind w:left="4317" w:hanging="360"/>
      </w:pPr>
      <w:rPr>
        <w:rFonts w:ascii="Wingdings" w:hAnsi="Wingdings" w:hint="default"/>
      </w:rPr>
    </w:lvl>
    <w:lvl w:ilvl="6" w:tplc="04160001" w:tentative="1">
      <w:start w:val="1"/>
      <w:numFmt w:val="bullet"/>
      <w:lvlText w:val=""/>
      <w:lvlJc w:val="left"/>
      <w:pPr>
        <w:ind w:left="5037" w:hanging="360"/>
      </w:pPr>
      <w:rPr>
        <w:rFonts w:ascii="Symbol" w:hAnsi="Symbol" w:hint="default"/>
      </w:rPr>
    </w:lvl>
    <w:lvl w:ilvl="7" w:tplc="04160003" w:tentative="1">
      <w:start w:val="1"/>
      <w:numFmt w:val="bullet"/>
      <w:lvlText w:val="o"/>
      <w:lvlJc w:val="left"/>
      <w:pPr>
        <w:ind w:left="5757" w:hanging="360"/>
      </w:pPr>
      <w:rPr>
        <w:rFonts w:ascii="Courier New" w:hAnsi="Courier New" w:cs="Courier New" w:hint="default"/>
      </w:rPr>
    </w:lvl>
    <w:lvl w:ilvl="8" w:tplc="04160005" w:tentative="1">
      <w:start w:val="1"/>
      <w:numFmt w:val="bullet"/>
      <w:lvlText w:val=""/>
      <w:lvlJc w:val="left"/>
      <w:pPr>
        <w:ind w:left="6477" w:hanging="360"/>
      </w:pPr>
      <w:rPr>
        <w:rFonts w:ascii="Wingdings" w:hAnsi="Wingdings" w:hint="default"/>
      </w:rPr>
    </w:lvl>
  </w:abstractNum>
  <w:abstractNum w:abstractNumId="12" w15:restartNumberingAfterBreak="0">
    <w:nsid w:val="3A452294"/>
    <w:multiLevelType w:val="hybridMultilevel"/>
    <w:tmpl w:val="CE2C2B4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473218B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D354A7"/>
    <w:multiLevelType w:val="multilevel"/>
    <w:tmpl w:val="95F2F34E"/>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BCF0681"/>
    <w:multiLevelType w:val="hybridMultilevel"/>
    <w:tmpl w:val="518E2BAC"/>
    <w:lvl w:ilvl="0" w:tplc="04160001">
      <w:start w:val="1"/>
      <w:numFmt w:val="bullet"/>
      <w:lvlText w:val=""/>
      <w:lvlJc w:val="left"/>
      <w:pPr>
        <w:ind w:left="360" w:hanging="360"/>
      </w:pPr>
      <w:rPr>
        <w:rFonts w:ascii="Symbol" w:hAnsi="Symbol" w:hint="default"/>
      </w:rPr>
    </w:lvl>
    <w:lvl w:ilvl="1" w:tplc="04160001">
      <w:start w:val="1"/>
      <w:numFmt w:val="bullet"/>
      <w:lvlText w:val=""/>
      <w:lvlJc w:val="left"/>
      <w:pPr>
        <w:ind w:left="1080" w:hanging="360"/>
      </w:pPr>
      <w:rPr>
        <w:rFonts w:ascii="Symbol" w:hAnsi="Symbo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4F3606BF"/>
    <w:multiLevelType w:val="hybridMultilevel"/>
    <w:tmpl w:val="1056EFA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F886C6F"/>
    <w:multiLevelType w:val="multilevel"/>
    <w:tmpl w:val="4F886C6F"/>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8" w15:restartNumberingAfterBreak="0">
    <w:nsid w:val="4FA82852"/>
    <w:multiLevelType w:val="hybridMultilevel"/>
    <w:tmpl w:val="079AF7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59107FBB"/>
    <w:multiLevelType w:val="hybridMultilevel"/>
    <w:tmpl w:val="2056F9F8"/>
    <w:lvl w:ilvl="0" w:tplc="04160001">
      <w:start w:val="1"/>
      <w:numFmt w:val="bullet"/>
      <w:lvlText w:val=""/>
      <w:lvlJc w:val="left"/>
      <w:pPr>
        <w:ind w:left="1080" w:hanging="360"/>
      </w:pPr>
      <w:rPr>
        <w:rFonts w:ascii="Symbol" w:hAnsi="Symbol"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5FA512ED"/>
    <w:multiLevelType w:val="hybridMultilevel"/>
    <w:tmpl w:val="625A92A0"/>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21" w15:restartNumberingAfterBreak="0">
    <w:nsid w:val="605F70CD"/>
    <w:multiLevelType w:val="hybridMultilevel"/>
    <w:tmpl w:val="F1D06CC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618A473F"/>
    <w:multiLevelType w:val="hybridMultilevel"/>
    <w:tmpl w:val="03147DB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61D736D7"/>
    <w:multiLevelType w:val="hybridMultilevel"/>
    <w:tmpl w:val="0F7076D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15:restartNumberingAfterBreak="0">
    <w:nsid w:val="64FD7CEE"/>
    <w:multiLevelType w:val="hybridMultilevel"/>
    <w:tmpl w:val="0366B162"/>
    <w:lvl w:ilvl="0" w:tplc="04160001">
      <w:start w:val="1"/>
      <w:numFmt w:val="bullet"/>
      <w:lvlText w:val=""/>
      <w:lvlJc w:val="left"/>
      <w:pPr>
        <w:ind w:left="1080" w:hanging="360"/>
      </w:pPr>
      <w:rPr>
        <w:rFonts w:ascii="Symbol" w:hAnsi="Symbol"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7C83B37"/>
    <w:multiLevelType w:val="hybridMultilevel"/>
    <w:tmpl w:val="10363A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A6D15A2"/>
    <w:multiLevelType w:val="hybridMultilevel"/>
    <w:tmpl w:val="35AE9F2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7" w15:restartNumberingAfterBreak="0">
    <w:nsid w:val="77A12DB9"/>
    <w:multiLevelType w:val="hybridMultilevel"/>
    <w:tmpl w:val="AF524832"/>
    <w:lvl w:ilvl="0" w:tplc="04160001">
      <w:start w:val="1"/>
      <w:numFmt w:val="bullet"/>
      <w:lvlText w:val=""/>
      <w:lvlJc w:val="left"/>
      <w:pPr>
        <w:ind w:left="1800" w:hanging="360"/>
      </w:pPr>
      <w:rPr>
        <w:rFonts w:ascii="Symbol" w:hAnsi="Symbol" w:hint="default"/>
      </w:rPr>
    </w:lvl>
    <w:lvl w:ilvl="1" w:tplc="04160003">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8" w15:restartNumberingAfterBreak="0">
    <w:nsid w:val="7EB36CB8"/>
    <w:multiLevelType w:val="hybridMultilevel"/>
    <w:tmpl w:val="B336C954"/>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9" w15:restartNumberingAfterBreak="0">
    <w:nsid w:val="7FBF1D53"/>
    <w:multiLevelType w:val="hybridMultilevel"/>
    <w:tmpl w:val="B4FCD12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3"/>
  </w:num>
  <w:num w:numId="2">
    <w:abstractNumId w:val="17"/>
  </w:num>
  <w:num w:numId="3">
    <w:abstractNumId w:val="25"/>
  </w:num>
  <w:num w:numId="4">
    <w:abstractNumId w:val="6"/>
  </w:num>
  <w:num w:numId="5">
    <w:abstractNumId w:val="14"/>
  </w:num>
  <w:num w:numId="6">
    <w:abstractNumId w:val="27"/>
  </w:num>
  <w:num w:numId="7">
    <w:abstractNumId w:val="1"/>
  </w:num>
  <w:num w:numId="8">
    <w:abstractNumId w:val="22"/>
  </w:num>
  <w:num w:numId="9">
    <w:abstractNumId w:val="0"/>
  </w:num>
  <w:num w:numId="10">
    <w:abstractNumId w:val="15"/>
  </w:num>
  <w:num w:numId="11">
    <w:abstractNumId w:val="18"/>
  </w:num>
  <w:num w:numId="12">
    <w:abstractNumId w:val="26"/>
  </w:num>
  <w:num w:numId="13">
    <w:abstractNumId w:val="28"/>
  </w:num>
  <w:num w:numId="14">
    <w:abstractNumId w:val="20"/>
  </w:num>
  <w:num w:numId="15">
    <w:abstractNumId w:val="3"/>
  </w:num>
  <w:num w:numId="16">
    <w:abstractNumId w:val="21"/>
  </w:num>
  <w:num w:numId="17">
    <w:abstractNumId w:val="24"/>
  </w:num>
  <w:num w:numId="18">
    <w:abstractNumId w:val="19"/>
  </w:num>
  <w:num w:numId="19">
    <w:abstractNumId w:val="8"/>
  </w:num>
  <w:num w:numId="20">
    <w:abstractNumId w:val="12"/>
  </w:num>
  <w:num w:numId="21">
    <w:abstractNumId w:val="23"/>
  </w:num>
  <w:num w:numId="2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0"/>
  </w:num>
  <w:num w:numId="25">
    <w:abstractNumId w:val="29"/>
  </w:num>
  <w:num w:numId="26">
    <w:abstractNumId w:val="2"/>
  </w:num>
  <w:num w:numId="27">
    <w:abstractNumId w:val="16"/>
  </w:num>
  <w:num w:numId="28">
    <w:abstractNumId w:val="4"/>
  </w:num>
  <w:num w:numId="29">
    <w:abstractNumId w:val="7"/>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AC"/>
    <w:rsid w:val="00000F25"/>
    <w:rsid w:val="00001C69"/>
    <w:rsid w:val="000168D1"/>
    <w:rsid w:val="00020C5A"/>
    <w:rsid w:val="000242BA"/>
    <w:rsid w:val="0003394E"/>
    <w:rsid w:val="00036D25"/>
    <w:rsid w:val="000402A2"/>
    <w:rsid w:val="000468C7"/>
    <w:rsid w:val="000470B1"/>
    <w:rsid w:val="0004726C"/>
    <w:rsid w:val="0005234E"/>
    <w:rsid w:val="00057619"/>
    <w:rsid w:val="00063C59"/>
    <w:rsid w:val="00064815"/>
    <w:rsid w:val="00065578"/>
    <w:rsid w:val="00066C24"/>
    <w:rsid w:val="00067FA7"/>
    <w:rsid w:val="000729AF"/>
    <w:rsid w:val="00073CCD"/>
    <w:rsid w:val="00074F12"/>
    <w:rsid w:val="00081547"/>
    <w:rsid w:val="00085122"/>
    <w:rsid w:val="00092BAC"/>
    <w:rsid w:val="000944E8"/>
    <w:rsid w:val="000A2317"/>
    <w:rsid w:val="000A6D33"/>
    <w:rsid w:val="000B28F2"/>
    <w:rsid w:val="000B487B"/>
    <w:rsid w:val="000B5E2F"/>
    <w:rsid w:val="000C164A"/>
    <w:rsid w:val="000E33BF"/>
    <w:rsid w:val="000E5DCC"/>
    <w:rsid w:val="001034C7"/>
    <w:rsid w:val="00106FCA"/>
    <w:rsid w:val="001253EA"/>
    <w:rsid w:val="001411DD"/>
    <w:rsid w:val="00145ACC"/>
    <w:rsid w:val="00160CD8"/>
    <w:rsid w:val="00163DBD"/>
    <w:rsid w:val="00173C53"/>
    <w:rsid w:val="0018176B"/>
    <w:rsid w:val="001862E3"/>
    <w:rsid w:val="00187168"/>
    <w:rsid w:val="00194EC0"/>
    <w:rsid w:val="001A37B2"/>
    <w:rsid w:val="001C09CD"/>
    <w:rsid w:val="001C0DC0"/>
    <w:rsid w:val="001C56FB"/>
    <w:rsid w:val="001D5703"/>
    <w:rsid w:val="001D624D"/>
    <w:rsid w:val="001E099C"/>
    <w:rsid w:val="001E26BC"/>
    <w:rsid w:val="001F0DCC"/>
    <w:rsid w:val="001F6118"/>
    <w:rsid w:val="00202064"/>
    <w:rsid w:val="002057EF"/>
    <w:rsid w:val="00205E27"/>
    <w:rsid w:val="002101E6"/>
    <w:rsid w:val="00210A81"/>
    <w:rsid w:val="00213B6D"/>
    <w:rsid w:val="00217056"/>
    <w:rsid w:val="0022326E"/>
    <w:rsid w:val="002378CC"/>
    <w:rsid w:val="00253187"/>
    <w:rsid w:val="00257781"/>
    <w:rsid w:val="00270764"/>
    <w:rsid w:val="00275AA9"/>
    <w:rsid w:val="00286CB7"/>
    <w:rsid w:val="00296A14"/>
    <w:rsid w:val="00296A28"/>
    <w:rsid w:val="002977DF"/>
    <w:rsid w:val="002A23F0"/>
    <w:rsid w:val="002A391C"/>
    <w:rsid w:val="002A3B47"/>
    <w:rsid w:val="002A7203"/>
    <w:rsid w:val="002B4E42"/>
    <w:rsid w:val="002B6BF6"/>
    <w:rsid w:val="002B6D60"/>
    <w:rsid w:val="002D7C4F"/>
    <w:rsid w:val="002E0B47"/>
    <w:rsid w:val="002E54B8"/>
    <w:rsid w:val="002F2694"/>
    <w:rsid w:val="002F2AE8"/>
    <w:rsid w:val="002F478C"/>
    <w:rsid w:val="002F4B02"/>
    <w:rsid w:val="00301462"/>
    <w:rsid w:val="0030251C"/>
    <w:rsid w:val="0031181D"/>
    <w:rsid w:val="003245C8"/>
    <w:rsid w:val="00333843"/>
    <w:rsid w:val="0034120A"/>
    <w:rsid w:val="003430A0"/>
    <w:rsid w:val="00347842"/>
    <w:rsid w:val="0035579A"/>
    <w:rsid w:val="00361185"/>
    <w:rsid w:val="00367FB8"/>
    <w:rsid w:val="00370E85"/>
    <w:rsid w:val="00375800"/>
    <w:rsid w:val="003768D9"/>
    <w:rsid w:val="003860B9"/>
    <w:rsid w:val="00392A7B"/>
    <w:rsid w:val="003B061F"/>
    <w:rsid w:val="003B556D"/>
    <w:rsid w:val="003C2591"/>
    <w:rsid w:val="003C3E16"/>
    <w:rsid w:val="003C5EE2"/>
    <w:rsid w:val="003C69D0"/>
    <w:rsid w:val="003E1564"/>
    <w:rsid w:val="003E3E6E"/>
    <w:rsid w:val="003F17EF"/>
    <w:rsid w:val="00401C0B"/>
    <w:rsid w:val="004157EC"/>
    <w:rsid w:val="00416318"/>
    <w:rsid w:val="004315CB"/>
    <w:rsid w:val="00433756"/>
    <w:rsid w:val="004337C4"/>
    <w:rsid w:val="004416EF"/>
    <w:rsid w:val="00446A7E"/>
    <w:rsid w:val="00447B3A"/>
    <w:rsid w:val="00466CD6"/>
    <w:rsid w:val="00466EC7"/>
    <w:rsid w:val="004754F1"/>
    <w:rsid w:val="004A0D98"/>
    <w:rsid w:val="004B0D87"/>
    <w:rsid w:val="004B3381"/>
    <w:rsid w:val="004C7F1B"/>
    <w:rsid w:val="004D14A3"/>
    <w:rsid w:val="004D5DB3"/>
    <w:rsid w:val="004E068D"/>
    <w:rsid w:val="004E34D8"/>
    <w:rsid w:val="004F3956"/>
    <w:rsid w:val="004F3DA4"/>
    <w:rsid w:val="004F7BD8"/>
    <w:rsid w:val="00504234"/>
    <w:rsid w:val="0050724C"/>
    <w:rsid w:val="005149FC"/>
    <w:rsid w:val="0051774F"/>
    <w:rsid w:val="00517772"/>
    <w:rsid w:val="00517A8F"/>
    <w:rsid w:val="00521348"/>
    <w:rsid w:val="005232D9"/>
    <w:rsid w:val="00524FAC"/>
    <w:rsid w:val="005254FA"/>
    <w:rsid w:val="0053525E"/>
    <w:rsid w:val="00545B95"/>
    <w:rsid w:val="00550F74"/>
    <w:rsid w:val="005553D1"/>
    <w:rsid w:val="005628A4"/>
    <w:rsid w:val="005709FE"/>
    <w:rsid w:val="00573F58"/>
    <w:rsid w:val="00575D87"/>
    <w:rsid w:val="00581771"/>
    <w:rsid w:val="00582EBD"/>
    <w:rsid w:val="0058531F"/>
    <w:rsid w:val="00585651"/>
    <w:rsid w:val="005905C0"/>
    <w:rsid w:val="005A488D"/>
    <w:rsid w:val="005B048E"/>
    <w:rsid w:val="005B198C"/>
    <w:rsid w:val="005B2592"/>
    <w:rsid w:val="005B2E28"/>
    <w:rsid w:val="005B3292"/>
    <w:rsid w:val="005C2676"/>
    <w:rsid w:val="005C5780"/>
    <w:rsid w:val="005E0DAD"/>
    <w:rsid w:val="005E4C39"/>
    <w:rsid w:val="005E5B1E"/>
    <w:rsid w:val="005E7986"/>
    <w:rsid w:val="005F05BF"/>
    <w:rsid w:val="005F78B8"/>
    <w:rsid w:val="006001BD"/>
    <w:rsid w:val="00603546"/>
    <w:rsid w:val="006165C1"/>
    <w:rsid w:val="006225EA"/>
    <w:rsid w:val="006262B3"/>
    <w:rsid w:val="0062687F"/>
    <w:rsid w:val="006311D6"/>
    <w:rsid w:val="00634784"/>
    <w:rsid w:val="00640B66"/>
    <w:rsid w:val="00641317"/>
    <w:rsid w:val="0064140F"/>
    <w:rsid w:val="00643F7D"/>
    <w:rsid w:val="00645CB5"/>
    <w:rsid w:val="00646A57"/>
    <w:rsid w:val="00651647"/>
    <w:rsid w:val="006548DE"/>
    <w:rsid w:val="006642AB"/>
    <w:rsid w:val="00666AF1"/>
    <w:rsid w:val="00666EA3"/>
    <w:rsid w:val="0067372D"/>
    <w:rsid w:val="00677157"/>
    <w:rsid w:val="006C3449"/>
    <w:rsid w:val="006C3709"/>
    <w:rsid w:val="006D5ADF"/>
    <w:rsid w:val="006E3FF8"/>
    <w:rsid w:val="006F79BD"/>
    <w:rsid w:val="00704967"/>
    <w:rsid w:val="007056A1"/>
    <w:rsid w:val="00715370"/>
    <w:rsid w:val="00716B93"/>
    <w:rsid w:val="007214D5"/>
    <w:rsid w:val="00723CCC"/>
    <w:rsid w:val="00725686"/>
    <w:rsid w:val="00730B72"/>
    <w:rsid w:val="00733FE4"/>
    <w:rsid w:val="00736319"/>
    <w:rsid w:val="00737E98"/>
    <w:rsid w:val="00741F67"/>
    <w:rsid w:val="00745D4E"/>
    <w:rsid w:val="00752709"/>
    <w:rsid w:val="00754161"/>
    <w:rsid w:val="0075490A"/>
    <w:rsid w:val="0075552F"/>
    <w:rsid w:val="00760C7F"/>
    <w:rsid w:val="007611F8"/>
    <w:rsid w:val="007633A8"/>
    <w:rsid w:val="007667EF"/>
    <w:rsid w:val="00776476"/>
    <w:rsid w:val="0078051A"/>
    <w:rsid w:val="0079755E"/>
    <w:rsid w:val="007A70F4"/>
    <w:rsid w:val="007A7C27"/>
    <w:rsid w:val="007B1FB0"/>
    <w:rsid w:val="007C0129"/>
    <w:rsid w:val="007D084E"/>
    <w:rsid w:val="007D102F"/>
    <w:rsid w:val="007D3465"/>
    <w:rsid w:val="007D612A"/>
    <w:rsid w:val="007F539D"/>
    <w:rsid w:val="008011A1"/>
    <w:rsid w:val="00801BC1"/>
    <w:rsid w:val="00813F0D"/>
    <w:rsid w:val="0081459D"/>
    <w:rsid w:val="00814A23"/>
    <w:rsid w:val="0082008A"/>
    <w:rsid w:val="008228F8"/>
    <w:rsid w:val="0083015D"/>
    <w:rsid w:val="00837FE8"/>
    <w:rsid w:val="00840FC6"/>
    <w:rsid w:val="00842A0A"/>
    <w:rsid w:val="0085197D"/>
    <w:rsid w:val="00853946"/>
    <w:rsid w:val="008605FD"/>
    <w:rsid w:val="00860840"/>
    <w:rsid w:val="00862986"/>
    <w:rsid w:val="0086414A"/>
    <w:rsid w:val="00867421"/>
    <w:rsid w:val="00881674"/>
    <w:rsid w:val="0088290F"/>
    <w:rsid w:val="00886589"/>
    <w:rsid w:val="00894DCA"/>
    <w:rsid w:val="008A2356"/>
    <w:rsid w:val="008B071E"/>
    <w:rsid w:val="008B68BF"/>
    <w:rsid w:val="008C2309"/>
    <w:rsid w:val="008C49CF"/>
    <w:rsid w:val="008D3956"/>
    <w:rsid w:val="008D6259"/>
    <w:rsid w:val="008E1236"/>
    <w:rsid w:val="008E321C"/>
    <w:rsid w:val="008E52A7"/>
    <w:rsid w:val="008E7672"/>
    <w:rsid w:val="008F41B2"/>
    <w:rsid w:val="0090402C"/>
    <w:rsid w:val="0091575B"/>
    <w:rsid w:val="0092082D"/>
    <w:rsid w:val="009211B8"/>
    <w:rsid w:val="0092357D"/>
    <w:rsid w:val="00923712"/>
    <w:rsid w:val="009335E5"/>
    <w:rsid w:val="009349A5"/>
    <w:rsid w:val="00943B12"/>
    <w:rsid w:val="009459FD"/>
    <w:rsid w:val="00953FBB"/>
    <w:rsid w:val="00956865"/>
    <w:rsid w:val="00961B32"/>
    <w:rsid w:val="00963DA4"/>
    <w:rsid w:val="00964226"/>
    <w:rsid w:val="0096428A"/>
    <w:rsid w:val="009664C8"/>
    <w:rsid w:val="00966D22"/>
    <w:rsid w:val="0097257C"/>
    <w:rsid w:val="00987E58"/>
    <w:rsid w:val="009948BA"/>
    <w:rsid w:val="009C47B8"/>
    <w:rsid w:val="009C7E60"/>
    <w:rsid w:val="009D00E7"/>
    <w:rsid w:val="009D4C06"/>
    <w:rsid w:val="009D6EB7"/>
    <w:rsid w:val="009E0DA5"/>
    <w:rsid w:val="009E60AA"/>
    <w:rsid w:val="009E6C06"/>
    <w:rsid w:val="009F7224"/>
    <w:rsid w:val="00A00CC9"/>
    <w:rsid w:val="00A106B9"/>
    <w:rsid w:val="00A252EC"/>
    <w:rsid w:val="00A25498"/>
    <w:rsid w:val="00A320BA"/>
    <w:rsid w:val="00A44821"/>
    <w:rsid w:val="00A454B2"/>
    <w:rsid w:val="00A60EB8"/>
    <w:rsid w:val="00A65895"/>
    <w:rsid w:val="00A70667"/>
    <w:rsid w:val="00A70BAC"/>
    <w:rsid w:val="00A71B77"/>
    <w:rsid w:val="00A72B24"/>
    <w:rsid w:val="00A8443D"/>
    <w:rsid w:val="00A94989"/>
    <w:rsid w:val="00A94A73"/>
    <w:rsid w:val="00A95BE9"/>
    <w:rsid w:val="00A96834"/>
    <w:rsid w:val="00AA38CD"/>
    <w:rsid w:val="00AA6508"/>
    <w:rsid w:val="00AB3D93"/>
    <w:rsid w:val="00AC2732"/>
    <w:rsid w:val="00AD151B"/>
    <w:rsid w:val="00AD3782"/>
    <w:rsid w:val="00AD443A"/>
    <w:rsid w:val="00AD5376"/>
    <w:rsid w:val="00AD687F"/>
    <w:rsid w:val="00AD79AE"/>
    <w:rsid w:val="00AE4C05"/>
    <w:rsid w:val="00AE543E"/>
    <w:rsid w:val="00AE6207"/>
    <w:rsid w:val="00AF1E9A"/>
    <w:rsid w:val="00AF257A"/>
    <w:rsid w:val="00B07C86"/>
    <w:rsid w:val="00B122D2"/>
    <w:rsid w:val="00B220DF"/>
    <w:rsid w:val="00B26400"/>
    <w:rsid w:val="00B27365"/>
    <w:rsid w:val="00B352B4"/>
    <w:rsid w:val="00B4179C"/>
    <w:rsid w:val="00B546CE"/>
    <w:rsid w:val="00B55574"/>
    <w:rsid w:val="00B57E44"/>
    <w:rsid w:val="00B73ADD"/>
    <w:rsid w:val="00B817D4"/>
    <w:rsid w:val="00B87BEF"/>
    <w:rsid w:val="00B9227D"/>
    <w:rsid w:val="00BA528D"/>
    <w:rsid w:val="00BA637B"/>
    <w:rsid w:val="00BA678A"/>
    <w:rsid w:val="00BB3B8E"/>
    <w:rsid w:val="00BC3F2A"/>
    <w:rsid w:val="00BD1F16"/>
    <w:rsid w:val="00BD66EA"/>
    <w:rsid w:val="00BD6ED0"/>
    <w:rsid w:val="00BE06EE"/>
    <w:rsid w:val="00BE3DC0"/>
    <w:rsid w:val="00BE7BDE"/>
    <w:rsid w:val="00BF24DE"/>
    <w:rsid w:val="00BF2E6A"/>
    <w:rsid w:val="00C13A1E"/>
    <w:rsid w:val="00C1465A"/>
    <w:rsid w:val="00C16835"/>
    <w:rsid w:val="00C1690E"/>
    <w:rsid w:val="00C205D9"/>
    <w:rsid w:val="00C2148C"/>
    <w:rsid w:val="00C21B59"/>
    <w:rsid w:val="00C353CB"/>
    <w:rsid w:val="00C3776D"/>
    <w:rsid w:val="00C52AC4"/>
    <w:rsid w:val="00C5604B"/>
    <w:rsid w:val="00C6140F"/>
    <w:rsid w:val="00C67668"/>
    <w:rsid w:val="00C70CA9"/>
    <w:rsid w:val="00C7683F"/>
    <w:rsid w:val="00C92B35"/>
    <w:rsid w:val="00C92DB5"/>
    <w:rsid w:val="00C957E4"/>
    <w:rsid w:val="00C97143"/>
    <w:rsid w:val="00CA21A0"/>
    <w:rsid w:val="00CB26C1"/>
    <w:rsid w:val="00CC612B"/>
    <w:rsid w:val="00CC7A0C"/>
    <w:rsid w:val="00CD44A7"/>
    <w:rsid w:val="00CE22CA"/>
    <w:rsid w:val="00CE43D0"/>
    <w:rsid w:val="00CE4E0A"/>
    <w:rsid w:val="00CF7683"/>
    <w:rsid w:val="00D00CAE"/>
    <w:rsid w:val="00D049DB"/>
    <w:rsid w:val="00D1129C"/>
    <w:rsid w:val="00D14482"/>
    <w:rsid w:val="00D14679"/>
    <w:rsid w:val="00D17734"/>
    <w:rsid w:val="00D23CBF"/>
    <w:rsid w:val="00D252CE"/>
    <w:rsid w:val="00D25C96"/>
    <w:rsid w:val="00D55143"/>
    <w:rsid w:val="00D62EF7"/>
    <w:rsid w:val="00D638E3"/>
    <w:rsid w:val="00D6752F"/>
    <w:rsid w:val="00D740DF"/>
    <w:rsid w:val="00D80C84"/>
    <w:rsid w:val="00D83CA2"/>
    <w:rsid w:val="00D91623"/>
    <w:rsid w:val="00D922C1"/>
    <w:rsid w:val="00DA1D54"/>
    <w:rsid w:val="00DB70D9"/>
    <w:rsid w:val="00DD2E45"/>
    <w:rsid w:val="00DD57F4"/>
    <w:rsid w:val="00DD68A2"/>
    <w:rsid w:val="00DE4990"/>
    <w:rsid w:val="00DF0EC4"/>
    <w:rsid w:val="00DF4A83"/>
    <w:rsid w:val="00DF6239"/>
    <w:rsid w:val="00E10EB4"/>
    <w:rsid w:val="00E2065A"/>
    <w:rsid w:val="00E332DC"/>
    <w:rsid w:val="00E34776"/>
    <w:rsid w:val="00E45B53"/>
    <w:rsid w:val="00E51740"/>
    <w:rsid w:val="00E6301A"/>
    <w:rsid w:val="00E6741F"/>
    <w:rsid w:val="00E77043"/>
    <w:rsid w:val="00E84406"/>
    <w:rsid w:val="00E93511"/>
    <w:rsid w:val="00E93F73"/>
    <w:rsid w:val="00EB602C"/>
    <w:rsid w:val="00EB7F03"/>
    <w:rsid w:val="00EC27DC"/>
    <w:rsid w:val="00EC34DD"/>
    <w:rsid w:val="00ED1045"/>
    <w:rsid w:val="00ED1EBA"/>
    <w:rsid w:val="00ED3D83"/>
    <w:rsid w:val="00EE1F8C"/>
    <w:rsid w:val="00F01541"/>
    <w:rsid w:val="00F02840"/>
    <w:rsid w:val="00F174D1"/>
    <w:rsid w:val="00F23AFD"/>
    <w:rsid w:val="00F27D73"/>
    <w:rsid w:val="00F31F2D"/>
    <w:rsid w:val="00F35223"/>
    <w:rsid w:val="00F442AE"/>
    <w:rsid w:val="00F5178C"/>
    <w:rsid w:val="00F56493"/>
    <w:rsid w:val="00F70E42"/>
    <w:rsid w:val="00F72AF3"/>
    <w:rsid w:val="00F743DE"/>
    <w:rsid w:val="00F749EC"/>
    <w:rsid w:val="00F751BD"/>
    <w:rsid w:val="00F85169"/>
    <w:rsid w:val="00F869FA"/>
    <w:rsid w:val="00F902B9"/>
    <w:rsid w:val="00F97620"/>
    <w:rsid w:val="00FA4F44"/>
    <w:rsid w:val="00FB1A0D"/>
    <w:rsid w:val="00FB2963"/>
    <w:rsid w:val="00FD2295"/>
    <w:rsid w:val="00FD66A6"/>
    <w:rsid w:val="00FE183D"/>
    <w:rsid w:val="00FF70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174CA"/>
  <w15:docId w15:val="{5D0DF8AD-C8F6-4E2E-A154-4FC9D4B6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7">
    <w:name w:val="heading 7"/>
    <w:basedOn w:val="Normal"/>
    <w:next w:val="Normal"/>
    <w:link w:val="Ttulo7Char"/>
    <w:qFormat/>
    <w:rsid w:val="008D6259"/>
    <w:pPr>
      <w:numPr>
        <w:ilvl w:val="6"/>
        <w:numId w:val="2"/>
      </w:numPr>
      <w:tabs>
        <w:tab w:val="clear" w:pos="1296"/>
        <w:tab w:val="left" w:pos="510"/>
      </w:tabs>
      <w:spacing w:before="240" w:after="60" w:line="240" w:lineRule="auto"/>
      <w:ind w:left="510" w:hanging="510"/>
      <w:jc w:val="both"/>
      <w:outlineLvl w:val="6"/>
    </w:pPr>
    <w:rPr>
      <w:rFonts w:ascii="Arial" w:eastAsia="SimSun" w:hAnsi="Arial" w:cs="Times New Roman"/>
      <w:szCs w:val="20"/>
      <w:lang w:eastAsia="pt-BR"/>
    </w:rPr>
  </w:style>
  <w:style w:type="paragraph" w:styleId="Ttulo8">
    <w:name w:val="heading 8"/>
    <w:basedOn w:val="Normal"/>
    <w:next w:val="Normal"/>
    <w:link w:val="Ttulo8Char"/>
    <w:qFormat/>
    <w:rsid w:val="008D6259"/>
    <w:pPr>
      <w:numPr>
        <w:ilvl w:val="7"/>
        <w:numId w:val="2"/>
      </w:numPr>
      <w:tabs>
        <w:tab w:val="clear" w:pos="1440"/>
        <w:tab w:val="left" w:pos="510"/>
      </w:tabs>
      <w:spacing w:before="240" w:after="60" w:line="240" w:lineRule="auto"/>
      <w:ind w:left="510" w:hanging="510"/>
      <w:jc w:val="both"/>
      <w:outlineLvl w:val="7"/>
    </w:pPr>
    <w:rPr>
      <w:rFonts w:ascii="Arial" w:eastAsia="SimSun" w:hAnsi="Arial" w:cs="Times New Roman"/>
      <w:i/>
      <w:szCs w:val="20"/>
      <w:lang w:eastAsia="pt-BR"/>
    </w:rPr>
  </w:style>
  <w:style w:type="paragraph" w:styleId="Ttulo9">
    <w:name w:val="heading 9"/>
    <w:basedOn w:val="Normal"/>
    <w:next w:val="Normal"/>
    <w:link w:val="Ttulo9Char"/>
    <w:qFormat/>
    <w:rsid w:val="008D6259"/>
    <w:pPr>
      <w:numPr>
        <w:ilvl w:val="8"/>
        <w:numId w:val="2"/>
      </w:numPr>
      <w:tabs>
        <w:tab w:val="clear" w:pos="1584"/>
        <w:tab w:val="left" w:pos="510"/>
      </w:tabs>
      <w:spacing w:before="240" w:after="60" w:line="240" w:lineRule="auto"/>
      <w:ind w:left="510" w:hanging="510"/>
      <w:jc w:val="both"/>
      <w:outlineLvl w:val="8"/>
    </w:pPr>
    <w:rPr>
      <w:rFonts w:ascii="Arial" w:eastAsia="SimSun" w:hAnsi="Arial" w:cs="Times New Roman"/>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ECO Item - nivel 1,COba Alinea 2,Apêndice"/>
    <w:basedOn w:val="Normal"/>
    <w:link w:val="PargrafodaListaChar"/>
    <w:uiPriority w:val="34"/>
    <w:qFormat/>
    <w:rsid w:val="00092BAC"/>
    <w:pPr>
      <w:ind w:left="720"/>
      <w:contextualSpacing/>
    </w:pPr>
  </w:style>
  <w:style w:type="table" w:styleId="Tabelacomgrade">
    <w:name w:val="Table Grid"/>
    <w:basedOn w:val="Tabelanormal"/>
    <w:uiPriority w:val="59"/>
    <w:rsid w:val="00DD68A2"/>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6347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784"/>
    <w:rPr>
      <w:rFonts w:ascii="Segoe UI" w:hAnsi="Segoe UI" w:cs="Segoe UI"/>
      <w:sz w:val="18"/>
      <w:szCs w:val="18"/>
    </w:rPr>
  </w:style>
  <w:style w:type="paragraph" w:styleId="TextosemFormatao">
    <w:name w:val="Plain Text"/>
    <w:basedOn w:val="Normal"/>
    <w:link w:val="TextosemFormataoChar"/>
    <w:rsid w:val="004416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4416EF"/>
    <w:rPr>
      <w:rFonts w:ascii="Courier New" w:eastAsia="Times New Roman" w:hAnsi="Courier New" w:cs="Times New Roman"/>
      <w:sz w:val="20"/>
      <w:szCs w:val="20"/>
      <w:lang w:eastAsia="pt-BR"/>
    </w:rPr>
  </w:style>
  <w:style w:type="paragraph" w:styleId="Cabealho">
    <w:name w:val="header"/>
    <w:basedOn w:val="Normal"/>
    <w:link w:val="CabealhoChar"/>
    <w:uiPriority w:val="99"/>
    <w:unhideWhenUsed/>
    <w:rsid w:val="00C957E4"/>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C957E4"/>
  </w:style>
  <w:style w:type="paragraph" w:styleId="Rodap">
    <w:name w:val="footer"/>
    <w:basedOn w:val="Normal"/>
    <w:link w:val="RodapChar"/>
    <w:uiPriority w:val="99"/>
    <w:unhideWhenUsed/>
    <w:rsid w:val="00C957E4"/>
    <w:pPr>
      <w:tabs>
        <w:tab w:val="center" w:pos="4252"/>
        <w:tab w:val="right" w:pos="8504"/>
      </w:tabs>
      <w:spacing w:after="0" w:line="240" w:lineRule="auto"/>
    </w:pPr>
  </w:style>
  <w:style w:type="character" w:customStyle="1" w:styleId="RodapChar">
    <w:name w:val="Rodapé Char"/>
    <w:basedOn w:val="Fontepargpadro"/>
    <w:link w:val="Rodap"/>
    <w:uiPriority w:val="99"/>
    <w:rsid w:val="00C957E4"/>
  </w:style>
  <w:style w:type="character" w:customStyle="1" w:styleId="PargrafodaListaChar">
    <w:name w:val="Parágrafo da Lista Char"/>
    <w:aliases w:val="ECO Item - nivel 1 Char,COba Alinea 2 Char,Apêndice Char"/>
    <w:basedOn w:val="Fontepargpadro"/>
    <w:link w:val="PargrafodaLista"/>
    <w:uiPriority w:val="34"/>
    <w:rsid w:val="00BF24DE"/>
  </w:style>
  <w:style w:type="paragraph" w:customStyle="1" w:styleId="TextoBase">
    <w:name w:val="Texto.Base"/>
    <w:basedOn w:val="Normal"/>
    <w:link w:val="TextoBaseChar"/>
    <w:qFormat/>
    <w:rsid w:val="0051774F"/>
    <w:pPr>
      <w:spacing w:before="120" w:after="120" w:line="240" w:lineRule="auto"/>
      <w:ind w:firstLine="567"/>
      <w:jc w:val="both"/>
    </w:pPr>
    <w:rPr>
      <w:rFonts w:ascii="Calibri" w:eastAsia="SimSun" w:hAnsi="Calibri" w:cs="Calibri"/>
      <w:lang w:eastAsia="pt-BR"/>
    </w:rPr>
  </w:style>
  <w:style w:type="character" w:customStyle="1" w:styleId="TextoBaseChar">
    <w:name w:val="Texto.Base Char"/>
    <w:link w:val="TextoBase"/>
    <w:rsid w:val="0051774F"/>
    <w:rPr>
      <w:rFonts w:ascii="Calibri" w:eastAsia="SimSun" w:hAnsi="Calibri" w:cs="Calibri"/>
      <w:lang w:eastAsia="pt-BR"/>
    </w:rPr>
  </w:style>
  <w:style w:type="paragraph" w:styleId="Corpodetexto">
    <w:name w:val="Body Text"/>
    <w:basedOn w:val="Normal"/>
    <w:link w:val="CorpodetextoChar"/>
    <w:rsid w:val="00D80C84"/>
    <w:pPr>
      <w:spacing w:after="0" w:line="240" w:lineRule="auto"/>
      <w:jc w:val="center"/>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D80C84"/>
    <w:rPr>
      <w:rFonts w:ascii="Arial" w:eastAsia="Times New Roman" w:hAnsi="Arial" w:cs="Times New Roman"/>
      <w:b/>
      <w:sz w:val="24"/>
      <w:szCs w:val="20"/>
      <w:lang w:eastAsia="pt-BR"/>
    </w:rPr>
  </w:style>
  <w:style w:type="character" w:customStyle="1" w:styleId="TermoderefernciaChar">
    <w:name w:val="Termo de referência Char"/>
    <w:link w:val="Termodereferncia"/>
    <w:rsid w:val="0067372D"/>
    <w:rPr>
      <w:rFonts w:ascii="Arial" w:eastAsia="Calibri" w:hAnsi="Arial" w:cs="Arial"/>
      <w:b/>
      <w:sz w:val="24"/>
      <w:szCs w:val="24"/>
      <w:u w:val="single"/>
    </w:rPr>
  </w:style>
  <w:style w:type="paragraph" w:customStyle="1" w:styleId="Termodereferncia">
    <w:name w:val="Termo de referência"/>
    <w:basedOn w:val="PargrafodaLista"/>
    <w:link w:val="TermoderefernciaChar"/>
    <w:qFormat/>
    <w:rsid w:val="0067372D"/>
    <w:pPr>
      <w:tabs>
        <w:tab w:val="left" w:pos="0"/>
      </w:tabs>
      <w:spacing w:after="0" w:line="480" w:lineRule="auto"/>
      <w:ind w:left="0"/>
      <w:jc w:val="both"/>
    </w:pPr>
    <w:rPr>
      <w:rFonts w:ascii="Arial" w:eastAsia="Calibri" w:hAnsi="Arial" w:cs="Arial"/>
      <w:b/>
      <w:sz w:val="24"/>
      <w:szCs w:val="24"/>
      <w:u w:val="single"/>
    </w:rPr>
  </w:style>
  <w:style w:type="character" w:customStyle="1" w:styleId="Ttulo7Char">
    <w:name w:val="Título 7 Char"/>
    <w:basedOn w:val="Fontepargpadro"/>
    <w:link w:val="Ttulo7"/>
    <w:rsid w:val="008D6259"/>
    <w:rPr>
      <w:rFonts w:ascii="Arial" w:eastAsia="SimSun" w:hAnsi="Arial" w:cs="Times New Roman"/>
      <w:szCs w:val="20"/>
      <w:lang w:eastAsia="pt-BR"/>
    </w:rPr>
  </w:style>
  <w:style w:type="character" w:customStyle="1" w:styleId="Ttulo8Char">
    <w:name w:val="Título 8 Char"/>
    <w:basedOn w:val="Fontepargpadro"/>
    <w:link w:val="Ttulo8"/>
    <w:rsid w:val="008D6259"/>
    <w:rPr>
      <w:rFonts w:ascii="Arial" w:eastAsia="SimSun" w:hAnsi="Arial" w:cs="Times New Roman"/>
      <w:i/>
      <w:szCs w:val="20"/>
      <w:lang w:eastAsia="pt-BR"/>
    </w:rPr>
  </w:style>
  <w:style w:type="character" w:customStyle="1" w:styleId="Ttulo9Char">
    <w:name w:val="Título 9 Char"/>
    <w:basedOn w:val="Fontepargpadro"/>
    <w:link w:val="Ttulo9"/>
    <w:rsid w:val="008D6259"/>
    <w:rPr>
      <w:rFonts w:ascii="Arial" w:eastAsia="SimSun" w:hAnsi="Arial" w:cs="Times New Roman"/>
      <w:szCs w:val="20"/>
      <w:lang w:eastAsia="pt-BR"/>
    </w:rPr>
  </w:style>
  <w:style w:type="paragraph" w:styleId="NormalWeb">
    <w:name w:val="Normal (Web)"/>
    <w:basedOn w:val="Normal"/>
    <w:uiPriority w:val="99"/>
    <w:semiHidden/>
    <w:unhideWhenUsed/>
    <w:rsid w:val="002977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76476"/>
    <w:rPr>
      <w:b/>
      <w:bCs/>
    </w:rPr>
  </w:style>
  <w:style w:type="paragraph" w:customStyle="1" w:styleId="Padro">
    <w:name w:val="Padrão"/>
    <w:qFormat/>
    <w:rsid w:val="007D612A"/>
    <w:pPr>
      <w:tabs>
        <w:tab w:val="left" w:pos="708"/>
      </w:tabs>
      <w:suppressAutoHyphens/>
      <w:spacing w:line="256" w:lineRule="auto"/>
    </w:pPr>
    <w:rPr>
      <w:rFonts w:ascii="Times New Roman" w:eastAsia="SimSun" w:hAnsi="Times New Roman" w:cs="Mangal"/>
      <w:sz w:val="24"/>
      <w:szCs w:val="24"/>
      <w:lang w:eastAsia="zh-CN" w:bidi="hi-IN"/>
    </w:rPr>
  </w:style>
  <w:style w:type="paragraph" w:customStyle="1" w:styleId="Compact">
    <w:name w:val="Compact"/>
    <w:basedOn w:val="Corpodetexto"/>
    <w:qFormat/>
    <w:rsid w:val="00DF0EC4"/>
    <w:pPr>
      <w:spacing w:before="36" w:after="36"/>
      <w:jc w:val="left"/>
    </w:pPr>
    <w:rPr>
      <w:rFonts w:ascii="Calibri" w:eastAsia="Calibri" w:hAnsi="Calibri"/>
      <w:b w:val="0"/>
      <w:szCs w:val="24"/>
      <w:lang w:val="en-US" w:eastAsia="en-US"/>
    </w:rPr>
  </w:style>
  <w:style w:type="paragraph" w:customStyle="1" w:styleId="Default">
    <w:name w:val="Default"/>
    <w:rsid w:val="007D3465"/>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Standard">
    <w:name w:val="Standard"/>
    <w:rsid w:val="00CC612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yperlink">
    <w:name w:val="Hyperlink"/>
    <w:basedOn w:val="Fontepargpadro"/>
    <w:rsid w:val="00F31F2D"/>
    <w:rPr>
      <w:color w:val="0000FF"/>
      <w:u w:val="single"/>
    </w:rPr>
  </w:style>
  <w:style w:type="character" w:customStyle="1" w:styleId="MenoPendente1">
    <w:name w:val="Menção Pendente1"/>
    <w:basedOn w:val="Fontepargpadro"/>
    <w:uiPriority w:val="99"/>
    <w:semiHidden/>
    <w:unhideWhenUsed/>
    <w:rsid w:val="00145ACC"/>
    <w:rPr>
      <w:color w:val="605E5C"/>
      <w:shd w:val="clear" w:color="auto" w:fill="E1DFDD"/>
    </w:rPr>
  </w:style>
  <w:style w:type="paragraph" w:styleId="Legenda">
    <w:name w:val="caption"/>
    <w:basedOn w:val="Normal"/>
    <w:next w:val="Normal"/>
    <w:uiPriority w:val="35"/>
    <w:unhideWhenUsed/>
    <w:qFormat/>
    <w:rsid w:val="00C5604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4155">
      <w:bodyDiv w:val="1"/>
      <w:marLeft w:val="0"/>
      <w:marRight w:val="0"/>
      <w:marTop w:val="0"/>
      <w:marBottom w:val="0"/>
      <w:divBdr>
        <w:top w:val="none" w:sz="0" w:space="0" w:color="auto"/>
        <w:left w:val="none" w:sz="0" w:space="0" w:color="auto"/>
        <w:bottom w:val="none" w:sz="0" w:space="0" w:color="auto"/>
        <w:right w:val="none" w:sz="0" w:space="0" w:color="auto"/>
      </w:divBdr>
    </w:div>
    <w:div w:id="414595574">
      <w:bodyDiv w:val="1"/>
      <w:marLeft w:val="0"/>
      <w:marRight w:val="0"/>
      <w:marTop w:val="0"/>
      <w:marBottom w:val="0"/>
      <w:divBdr>
        <w:top w:val="none" w:sz="0" w:space="0" w:color="auto"/>
        <w:left w:val="none" w:sz="0" w:space="0" w:color="auto"/>
        <w:bottom w:val="none" w:sz="0" w:space="0" w:color="auto"/>
        <w:right w:val="none" w:sz="0" w:space="0" w:color="auto"/>
      </w:divBdr>
    </w:div>
    <w:div w:id="740248054">
      <w:bodyDiv w:val="1"/>
      <w:marLeft w:val="0"/>
      <w:marRight w:val="0"/>
      <w:marTop w:val="0"/>
      <w:marBottom w:val="0"/>
      <w:divBdr>
        <w:top w:val="none" w:sz="0" w:space="0" w:color="auto"/>
        <w:left w:val="none" w:sz="0" w:space="0" w:color="auto"/>
        <w:bottom w:val="none" w:sz="0" w:space="0" w:color="auto"/>
        <w:right w:val="none" w:sz="0" w:space="0" w:color="auto"/>
      </w:divBdr>
    </w:div>
    <w:div w:id="1160345251">
      <w:bodyDiv w:val="1"/>
      <w:marLeft w:val="0"/>
      <w:marRight w:val="0"/>
      <w:marTop w:val="0"/>
      <w:marBottom w:val="0"/>
      <w:divBdr>
        <w:top w:val="none" w:sz="0" w:space="0" w:color="auto"/>
        <w:left w:val="none" w:sz="0" w:space="0" w:color="auto"/>
        <w:bottom w:val="none" w:sz="0" w:space="0" w:color="auto"/>
        <w:right w:val="none" w:sz="0" w:space="0" w:color="auto"/>
      </w:divBdr>
    </w:div>
    <w:div w:id="1249584861">
      <w:bodyDiv w:val="1"/>
      <w:marLeft w:val="0"/>
      <w:marRight w:val="0"/>
      <w:marTop w:val="0"/>
      <w:marBottom w:val="0"/>
      <w:divBdr>
        <w:top w:val="none" w:sz="0" w:space="0" w:color="auto"/>
        <w:left w:val="none" w:sz="0" w:space="0" w:color="auto"/>
        <w:bottom w:val="none" w:sz="0" w:space="0" w:color="auto"/>
        <w:right w:val="none" w:sz="0" w:space="0" w:color="auto"/>
      </w:divBdr>
    </w:div>
    <w:div w:id="1708524772">
      <w:bodyDiv w:val="1"/>
      <w:marLeft w:val="0"/>
      <w:marRight w:val="0"/>
      <w:marTop w:val="0"/>
      <w:marBottom w:val="0"/>
      <w:divBdr>
        <w:top w:val="none" w:sz="0" w:space="0" w:color="auto"/>
        <w:left w:val="none" w:sz="0" w:space="0" w:color="auto"/>
        <w:bottom w:val="none" w:sz="0" w:space="0" w:color="auto"/>
        <w:right w:val="none" w:sz="0" w:space="0" w:color="auto"/>
      </w:divBdr>
    </w:div>
    <w:div w:id="1741711405">
      <w:bodyDiv w:val="1"/>
      <w:marLeft w:val="0"/>
      <w:marRight w:val="0"/>
      <w:marTop w:val="0"/>
      <w:marBottom w:val="0"/>
      <w:divBdr>
        <w:top w:val="none" w:sz="0" w:space="0" w:color="auto"/>
        <w:left w:val="none" w:sz="0" w:space="0" w:color="auto"/>
        <w:bottom w:val="none" w:sz="0" w:space="0" w:color="auto"/>
        <w:right w:val="none" w:sz="0" w:space="0" w:color="auto"/>
      </w:divBdr>
    </w:div>
    <w:div w:id="1975407883">
      <w:bodyDiv w:val="1"/>
      <w:marLeft w:val="0"/>
      <w:marRight w:val="0"/>
      <w:marTop w:val="0"/>
      <w:marBottom w:val="0"/>
      <w:divBdr>
        <w:top w:val="none" w:sz="0" w:space="0" w:color="auto"/>
        <w:left w:val="none" w:sz="0" w:space="0" w:color="auto"/>
        <w:bottom w:val="none" w:sz="0" w:space="0" w:color="auto"/>
        <w:right w:val="none" w:sz="0" w:space="0" w:color="auto"/>
      </w:divBdr>
    </w:div>
    <w:div w:id="2000309843">
      <w:bodyDiv w:val="1"/>
      <w:marLeft w:val="0"/>
      <w:marRight w:val="0"/>
      <w:marTop w:val="0"/>
      <w:marBottom w:val="0"/>
      <w:divBdr>
        <w:top w:val="none" w:sz="0" w:space="0" w:color="auto"/>
        <w:left w:val="none" w:sz="0" w:space="0" w:color="auto"/>
        <w:bottom w:val="none" w:sz="0" w:space="0" w:color="auto"/>
        <w:right w:val="none" w:sz="0" w:space="0" w:color="auto"/>
      </w:divBdr>
    </w:div>
    <w:div w:id="20828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alogosustentavel.com.br/" TargetMode="External"/><Relationship Id="rId3" Type="http://schemas.openxmlformats.org/officeDocument/2006/relationships/settings" Target="settings.xml"/><Relationship Id="rId7" Type="http://schemas.openxmlformats.org/officeDocument/2006/relationships/hyperlink" Target="https://www.abntcatalogo.com.br/norma.aspx?ID=3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Pages>
  <Words>9793</Words>
  <Characters>52886</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(Artelagos)</dc:creator>
  <cp:keywords/>
  <dc:description/>
  <cp:lastModifiedBy>Leandro Machado</cp:lastModifiedBy>
  <cp:revision>28</cp:revision>
  <cp:lastPrinted>2021-09-16T15:50:00Z</cp:lastPrinted>
  <dcterms:created xsi:type="dcterms:W3CDTF">2021-06-15T16:51:00Z</dcterms:created>
  <dcterms:modified xsi:type="dcterms:W3CDTF">2021-09-16T15:50:00Z</dcterms:modified>
</cp:coreProperties>
</file>