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lang w:val="pt-BR" w:eastAsia="pt-BR"/>
        </w:rPr>
      </w:pPr>
      <w:r>
        <w:rPr>
          <w:lang w:val="pt-BR" w:eastAsia="pt-BR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81215" cy="1015619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280" cy="10156320"/>
                        </a:xfrm>
                        <a:prstGeom prst="rect">
                          <a:avLst/>
                        </a:prstGeom>
                        <a:solidFill>
                          <a:srgbClr val="b9cd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276120" rIns="276120" tIns="47520" bIns="475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path="m0,0l-2147483645,0l-2147483645,-2147483646l0,-2147483646xe" fillcolor="#b9cde4" stroked="f" o:allowincell="f" style="position:absolute;margin-left:14.9pt;margin-top:21.1pt;width:565.4pt;height:799.65pt;mso-wrap-style:none;v-text-anchor:middle;mso-position-horizontal:center;mso-position-horizontal-relative:page;mso-position-vertical:center;mso-position-vertical-relative:page">
                <v:fill o:detectmouseclick="t" type="solid" color2="#46321b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8890" distB="7620" distL="8255" distR="8255" simplePos="0" locked="0" layoutInCell="0" allowOverlap="1" relativeHeight="5">
                <wp:simplePos x="0" y="0"/>
                <wp:positionH relativeFrom="page">
                  <wp:posOffset>3326765</wp:posOffset>
                </wp:positionH>
                <wp:positionV relativeFrom="page">
                  <wp:posOffset>267335</wp:posOffset>
                </wp:positionV>
                <wp:extent cx="3023870" cy="7484745"/>
                <wp:effectExtent l="8255" t="8890" r="8255" b="7620"/>
                <wp:wrapNone/>
                <wp:docPr id="2" name="Retângulo 4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748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40">
                          <a:solidFill>
                            <a:srgbClr val="948a54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468" path="m0,0l-2147483645,0l-2147483645,-2147483646l0,-2147483646xe" fillcolor="white" stroked="t" o:allowincell="f" style="position:absolute;margin-left:261.95pt;margin-top:21.05pt;width:238.05pt;height:589.3pt;mso-wrap-style:none;v-text-anchor:middle;mso-position-horizontal-relative:page;mso-position-vertical-relative:page">
                <v:fill o:detectmouseclick="t" type="solid" color2="black"/>
                <v:stroke color="#948a54" weight="158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3439795</wp:posOffset>
                </wp:positionH>
                <wp:positionV relativeFrom="page">
                  <wp:posOffset>267335</wp:posOffset>
                </wp:positionV>
                <wp:extent cx="2795905" cy="3206115"/>
                <wp:effectExtent l="0" t="0" r="0" b="0"/>
                <wp:wrapNone/>
                <wp:docPr id="3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760" cy="320616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before="240" w:after="200"/>
                              <w:jc w:val="center"/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96"/>
                                <w:szCs w:val="96"/>
                              </w:rPr>
                              <w:t>PRODERJ</w:t>
                            </w:r>
                          </w:p>
                          <w:p>
                            <w:pPr>
                              <w:pStyle w:val="Normal"/>
                              <w:spacing w:before="240" w:after="200"/>
                              <w:jc w:val="center"/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  <w:t>OUVIDORIA</w:t>
                            </w:r>
                          </w:p>
                        </w:txbxContent>
                      </wps:txbx>
                      <wps:bodyPr lIns="184680" rIns="184680" tIns="184680" bIns="3675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2" path="m0,0l-2147483645,0l-2147483645,-2147483646l0,-2147483646xe" fillcolor="#1f497d" stroked="f" o:allowincell="f" style="position:absolute;margin-left:270.85pt;margin-top:21.05pt;width:220.1pt;height:252.4pt;mso-wrap-style:square;v-text-anchor:top;mso-position-horizontal-relative:page;mso-position-vertical-relative:page">
                <v:fill o:detectmouseclick="t" type="solid" color2="#e0b682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before="240" w:after="200"/>
                        <w:jc w:val="center"/>
                        <w:rPr>
                          <w:b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/>
                          <w:sz w:val="96"/>
                          <w:szCs w:val="96"/>
                        </w:rPr>
                        <w:t>PRODERJ</w:t>
                      </w:r>
                    </w:p>
                    <w:p>
                      <w:pPr>
                        <w:pStyle w:val="Normal"/>
                        <w:spacing w:before="240" w:after="200"/>
                        <w:jc w:val="center"/>
                        <w:rPr>
                          <w:b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/>
                          <w:sz w:val="52"/>
                          <w:szCs w:val="52"/>
                        </w:rPr>
                        <w:t>OUVIDORIA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page">
                  <wp:posOffset>3439795</wp:posOffset>
                </wp:positionH>
                <wp:positionV relativeFrom="page">
                  <wp:posOffset>3742055</wp:posOffset>
                </wp:positionV>
                <wp:extent cx="2720340" cy="3772535"/>
                <wp:effectExtent l="0" t="0" r="0" b="0"/>
                <wp:wrapSquare wrapText="bothSides"/>
                <wp:docPr id="4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520" cy="3772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Cambria" w:hAnsi="Cambria" w:eastAsia="Times New Roman" w:cs="Cambria"/>
                                <w:color w:val="4F81B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Times New Roman" w:cs="Cambria" w:ascii="Cambria" w:hAnsi="Cambria"/>
                                <w:color w:val="4F81BD"/>
                                <w:sz w:val="72"/>
                                <w:szCs w:val="72"/>
                              </w:rPr>
                              <w:t>Relatório Gerencial Trimestral Quantitativo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Cambria" w:hAnsi="Cambria" w:eastAsia="Times New Roman" w:cs="Cambria"/>
                                <w:color w:val="4F81B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Cambria" w:ascii="Cambria" w:hAnsi="Cambria"/>
                                <w:color w:val="4F81BD"/>
                                <w:sz w:val="56"/>
                                <w:szCs w:val="56"/>
                              </w:rPr>
                              <w:t>3° TRIM/2025</w:t>
                            </w:r>
                          </w:p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ascii="Cambria" w:hAnsi="Cambria" w:eastAsia="Times New Roman" w:cs="Cambria"/>
                                <w:color w:val="4F81B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Cambria" w:ascii="Cambria" w:hAnsi="Cambria"/>
                                <w:color w:val="4F81BD"/>
                                <w:sz w:val="24"/>
                                <w:szCs w:val="24"/>
                              </w:rPr>
                              <w:t>Luiz Queiroz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200"/>
                              <w:rPr>
                                <w:rFonts w:ascii="Cambria" w:hAnsi="Cambria" w:eastAsia="Times New Roman" w:cs="Cambria"/>
                                <w:color w:val="4F81B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Cambria" w:ascii="Cambria" w:hAnsi="Cambria"/>
                                <w:color w:val="4F81BD"/>
                                <w:sz w:val="24"/>
                                <w:szCs w:val="24"/>
                              </w:rPr>
                              <w:t>Ouvidor</w:t>
                            </w:r>
                          </w:p>
                        </w:txbxContent>
                      </wps:txbx>
                      <wps:bodyPr lIns="93240" rIns="93240" tIns="47520" bIns="475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3" path="m0,0l-2147483645,0l-2147483645,-2147483646l0,-2147483646xe" stroked="f" o:allowincell="f" style="position:absolute;margin-left:270.85pt;margin-top:294.65pt;width:214.15pt;height:297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Cambria" w:hAnsi="Cambria" w:eastAsia="Times New Roman" w:cs="Cambria"/>
                          <w:color w:val="4F81BD"/>
                          <w:sz w:val="56"/>
                          <w:szCs w:val="56"/>
                        </w:rPr>
                      </w:pPr>
                      <w:r>
                        <w:rPr>
                          <w:rFonts w:eastAsia="Times New Roman" w:cs="Cambria" w:ascii="Cambria" w:hAnsi="Cambria"/>
                          <w:color w:val="4F81BD"/>
                          <w:sz w:val="72"/>
                          <w:szCs w:val="72"/>
                        </w:rPr>
                        <w:t>Relatório Gerencial Trimestral Quantitativo</w:t>
                      </w:r>
                    </w:p>
                    <w:p>
                      <w:pPr>
                        <w:pStyle w:val="Normal"/>
                        <w:rPr>
                          <w:rFonts w:ascii="Cambria" w:hAnsi="Cambria" w:eastAsia="Times New Roman" w:cs="Cambria"/>
                          <w:color w:val="4F81BD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Cambria" w:ascii="Cambria" w:hAnsi="Cambria"/>
                          <w:color w:val="4F81BD"/>
                          <w:sz w:val="56"/>
                          <w:szCs w:val="56"/>
                        </w:rPr>
                        <w:t>3° TRIM/2025</w:t>
                      </w:r>
                    </w:p>
                    <w:p>
                      <w:pPr>
                        <w:pStyle w:val="Normal"/>
                        <w:spacing w:lineRule="auto" w:line="240"/>
                        <w:rPr>
                          <w:rFonts w:ascii="Cambria" w:hAnsi="Cambria" w:eastAsia="Times New Roman" w:cs="Cambria"/>
                          <w:color w:val="4F81BD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Cambria" w:ascii="Cambria" w:hAnsi="Cambria"/>
                          <w:color w:val="4F81BD"/>
                          <w:sz w:val="24"/>
                          <w:szCs w:val="24"/>
                        </w:rPr>
                        <w:t>Luiz Queiroz</w:t>
                      </w:r>
                    </w:p>
                    <w:p>
                      <w:pPr>
                        <w:pStyle w:val="Normal"/>
                        <w:spacing w:lineRule="auto" w:line="240" w:before="0" w:after="200"/>
                        <w:rPr>
                          <w:rFonts w:ascii="Cambria" w:hAnsi="Cambria" w:eastAsia="Times New Roman" w:cs="Cambria"/>
                          <w:color w:val="4F81BD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Cambria" w:ascii="Cambria" w:hAnsi="Cambria"/>
                          <w:color w:val="4F81BD"/>
                          <w:sz w:val="24"/>
                          <w:szCs w:val="24"/>
                        </w:rPr>
                        <w:t>Ouvidor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lang w:val="pt-BR" w:eastAsia="pt-BR"/>
        </w:rPr>
      </w:pPr>
      <w:r>
        <w:rPr>
          <w:lang w:val="pt-BR" w:eastAsia="pt-BR"/>
        </w:rPr>
        <mc:AlternateContent>
          <mc:Choice Requires="wps">
            <w:drawing>
              <wp:anchor behindDoc="0" distT="0" distB="0" distL="635" distR="0" simplePos="0" locked="0" layoutInCell="0" allowOverlap="1" relativeHeight="10">
                <wp:simplePos x="0" y="0"/>
                <wp:positionH relativeFrom="page">
                  <wp:posOffset>3438525</wp:posOffset>
                </wp:positionH>
                <wp:positionV relativeFrom="page">
                  <wp:posOffset>7458075</wp:posOffset>
                </wp:positionV>
                <wp:extent cx="2828925" cy="114300"/>
                <wp:effectExtent l="635" t="0" r="0" b="0"/>
                <wp:wrapNone/>
                <wp:docPr id="5" name="Retângulo 4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880" cy="1144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469" path="m0,0l-2147483645,0l-2147483645,-2147483646l0,-2147483646xe" fillcolor="#4f81bd" stroked="f" o:allowincell="f" style="position:absolute;margin-left:270.75pt;margin-top:587.25pt;width:222.7pt;height:8.95pt;mso-wrap-style:none;v-text-anchor:middle;mso-position-horizontal-relative:page;mso-position-vertical-relative:page">
                <v:fill o:detectmouseclick="t" type="solid" color2="#b07e42"/>
                <v:stroke color="#3465a4" joinstyle="round" endcap="flat"/>
                <w10:wrap type="none"/>
              </v:rect>
            </w:pict>
          </mc:Fallback>
        </mc:AlternateContent>
      </w:r>
      <w:r>
        <w:br w:type="page"/>
      </w:r>
    </w:p>
    <w:p>
      <w:pPr>
        <w:pStyle w:val="Normal"/>
        <w:spacing w:before="0" w:after="200"/>
        <w:rPr>
          <w:lang w:val="pt-BR" w:eastAsia="pt-BR"/>
        </w:rPr>
      </w:pPr>
      <w:r>
        <w:rPr>
          <w:lang w:val="pt-BR" w:eastAsia="pt-BR"/>
        </w:rPr>
      </w:r>
    </w:p>
    <w:p>
      <w:pPr>
        <w:pStyle w:val="Normal"/>
        <w:jc w:val="center"/>
        <w:rPr>
          <w:color w:val="000000"/>
        </w:rPr>
      </w:pPr>
      <w:r>
        <w:rPr/>
        <w:drawing>
          <wp:inline distT="0" distB="0" distL="0" distR="0">
            <wp:extent cx="819150" cy="973455"/>
            <wp:effectExtent l="0" t="0" r="0" b="0"/>
            <wp:docPr id="6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0" t="-185" r="-220" b="-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abelatextocentralizado"/>
        <w:spacing w:before="0" w:after="0"/>
        <w:ind w:start="60" w:end="60"/>
        <w:jc w:val="center"/>
        <w:rPr>
          <w:color w:val="000000"/>
        </w:rPr>
      </w:pPr>
      <w:r>
        <w:rPr>
          <w:color w:val="000000"/>
        </w:rPr>
        <w:t>Governo do Estado do Rio de Janeiro</w:t>
      </w:r>
    </w:p>
    <w:p>
      <w:pPr>
        <w:pStyle w:val="tabelatextocentralizado"/>
        <w:spacing w:before="0" w:after="0"/>
        <w:ind w:start="60" w:end="60"/>
        <w:jc w:val="center"/>
        <w:rPr>
          <w:color w:val="000000"/>
          <w:sz w:val="22"/>
          <w:szCs w:val="22"/>
        </w:rPr>
      </w:pPr>
      <w:r>
        <w:rPr>
          <w:color w:val="000000"/>
        </w:rPr>
        <w:t>Centro de Tecnologia de Informação e Comunicação do Estado do Rio de Janeiro</w:t>
      </w:r>
    </w:p>
    <w:p>
      <w:pPr>
        <w:pStyle w:val="tabelatextocentralizado"/>
        <w:spacing w:before="0" w:after="0"/>
        <w:ind w:start="60" w:end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abelatextocentralizado"/>
        <w:spacing w:before="0" w:after="0"/>
        <w:ind w:start="60" w:end="60"/>
        <w:jc w:val="center"/>
        <w:rPr>
          <w:rFonts w:ascii="Times New Roman" w:hAnsi="Times New Roman" w:cs="Times New Roman"/>
          <w:b/>
          <w:color w:val="000000"/>
        </w:rPr>
      </w:pPr>
      <w:r>
        <w:rPr>
          <w:color w:val="000000"/>
        </w:rPr>
        <w:t>Ouvidoria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RELATÓRIO GERENCIAL TRIMESTRAL QUANTITATIVO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3º TRIMESTRE/2025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I – APRESENTAÇÃO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Unidade de Ouvidoria Setorial (UOS) do Centro de Tecnologia da Informação e Comunicação do Estado do Rio de Janeiro (PRODERJ) está localizada na Rua da Conceição, n.º 69, 25º andar, no bairro do Centro, município do Rio de Janeiro - RJ. A UOS é responsável por gerir os sistemas de acesso entre o cidadão e o PRODERJ para recepcionar, examinar e dar tratamento às manifestações (denúncias, reclamações, elogios, solicitações, simplifiques e sugestões) e aos pedidos de acesso à informação, e encaminhá-las aos setores internos competentes para as providências cabíveis ou redirecionar ao órgão competente. A UOS do PRODERJ iniciou as suas efetivas atividades conforme abaixo:</w:t>
      </w:r>
    </w:p>
    <w:tbl>
      <w:tblPr>
        <w:tblW w:w="86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2"/>
        <w:gridCol w:w="4321"/>
      </w:tblGrid>
      <w:tr>
        <w:trPr/>
        <w:tc>
          <w:tcPr>
            <w:tcW w:w="43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8DB3E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Canal de comunicação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8DB3E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Data da implementação</w:t>
            </w:r>
          </w:p>
        </w:tc>
      </w:tr>
      <w:tr>
        <w:trPr/>
        <w:tc>
          <w:tcPr>
            <w:tcW w:w="43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E-mail (ouvidoria@proderj.rj.gov.br)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28/11/2020</w:t>
            </w:r>
          </w:p>
        </w:tc>
      </w:tr>
      <w:tr>
        <w:trPr/>
        <w:tc>
          <w:tcPr>
            <w:tcW w:w="43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Ligações Telefônicas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30/11/2020</w:t>
            </w:r>
          </w:p>
        </w:tc>
      </w:tr>
      <w:tr>
        <w:trPr/>
        <w:tc>
          <w:tcPr>
            <w:tcW w:w="43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OuvERJ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04/12/2023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*O atendimento presencial ainda não tem previsão de implementação em razão da necessidade de adequação do espaço destinado à Ouvidoria.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Este relatório contempla os números e atividades da Ouvidoria do PRODERJ registrados no 3° trimestre de 2025, em conformidade com o disposto no art. 3º, III, da Resolução CGE Nº 13, de 02 de maio de 2019.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Ouvidoria do PRODERJ atende por meio dos seguintes canais de entrada:</w:t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I.1 - Atendimento Telefônico </w:t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Atendimento realizado por meio do nº (21) 2333-0193, das 10h às 18h, de segunda a sexta-feira.</w:t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I.2 - E-MAIL</w:t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Recebimento de demandas pelo e-mail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</w:rPr>
          <w:t>ouvidoria@proderj.rj.gov.br</w:t>
        </w:r>
      </w:hyperlink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argrafodaLista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I.3 -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OuvERJ</w:t>
      </w:r>
    </w:p>
    <w:p>
      <w:pPr>
        <w:pStyle w:val="PargrafodaLista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A partir do dia 4 de dezembro de 2023 foi implementado o OuvERJ como sistema de ouvidoria e transparência informatizado oficial para o registro eletrônico de manifestações de ouvidoria e solicitações de acesso à informação, a ser utilizado pela Rede de Ouvidorias e Transparência do Poder Executivo do Estado do Rio de Janeiro, por intermédio do Decreto nº 48.727 de 03 de outubro de 2023. Com isso foram desativados o sistema Fala.BR para o recebimento de manifestações e o portal e-SIC.RJ para o recebimento de pedidos de acesso à informação.</w:t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fill="FFFFFF"/>
        <w:spacing w:before="120" w:after="120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cs="Times New Roman" w:ascii="Times New Roman" w:hAnsi="Times New Roman"/>
          <w:b/>
          <w:color w:val="252525"/>
          <w:sz w:val="24"/>
          <w:szCs w:val="24"/>
          <w:u w:val="single"/>
        </w:rPr>
        <w:t>II – OUVIDORIA EM NÚMEROS</w:t>
      </w:r>
    </w:p>
    <w:p>
      <w:pPr>
        <w:pStyle w:val="PargrafodaLista"/>
        <w:shd w:val="clear" w:fill="FFFFFF"/>
        <w:spacing w:before="120" w:after="120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cs="Times New Roman" w:ascii="Times New Roman" w:hAnsi="Times New Roman"/>
          <w:color w:val="252525"/>
          <w:sz w:val="24"/>
          <w:szCs w:val="24"/>
        </w:rPr>
        <w:t>II.1-</w:t>
      </w:r>
      <w:r>
        <w:rPr/>
        <w:t xml:space="preserve"> Quadro geral</w:t>
      </w:r>
    </w:p>
    <w:tbl>
      <w:tblPr>
        <w:tblW w:w="7785" w:type="dxa"/>
        <w:jc w:val="start"/>
        <w:tblInd w:w="8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398"/>
        <w:gridCol w:w="962"/>
        <w:gridCol w:w="1038"/>
        <w:gridCol w:w="1307"/>
        <w:gridCol w:w="1080"/>
      </w:tblGrid>
      <w:tr>
        <w:trPr>
          <w:trHeight w:val="300" w:hRule="atLeast"/>
        </w:trPr>
        <w:tc>
          <w:tcPr>
            <w:tcW w:w="3398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Manifestações/mês</w:t>
            </w:r>
          </w:p>
        </w:tc>
        <w:tc>
          <w:tcPr>
            <w:tcW w:w="962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038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30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4" w:space="0" w:color="000000"/>
              <w:end w:val="single" w:sz="8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3398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Por ligações telefônicas</w:t>
            </w:r>
          </w:p>
        </w:tc>
        <w:tc>
          <w:tcPr>
            <w:tcW w:w="96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03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0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46</w:t>
            </w:r>
          </w:p>
        </w:tc>
      </w:tr>
      <w:tr>
        <w:trPr>
          <w:trHeight w:val="300" w:hRule="atLeast"/>
        </w:trPr>
        <w:tc>
          <w:tcPr>
            <w:tcW w:w="3398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Por canais eletrônicos*</w:t>
            </w:r>
          </w:p>
        </w:tc>
        <w:tc>
          <w:tcPr>
            <w:tcW w:w="96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03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0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63</w:t>
            </w:r>
          </w:p>
        </w:tc>
      </w:tr>
      <w:tr>
        <w:trPr>
          <w:trHeight w:val="315" w:hRule="atLeast"/>
        </w:trPr>
        <w:tc>
          <w:tcPr>
            <w:tcW w:w="3398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62" w:type="dxa"/>
            <w:tcBorders>
              <w:bottom w:val="single" w:sz="8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1038" w:type="dxa"/>
            <w:tcBorders>
              <w:bottom w:val="single" w:sz="8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307" w:type="dxa"/>
            <w:tcBorders>
              <w:bottom w:val="single" w:sz="8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109</w:t>
            </w:r>
          </w:p>
        </w:tc>
      </w:tr>
    </w:tbl>
    <w:p>
      <w:pPr>
        <w:pStyle w:val="PargrafodaLista"/>
        <w:ind w:hanging="0" w:start="1080" w:end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PargrafodaLista"/>
        <w:ind w:hanging="0" w:start="1080" w:end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* Canais eletrônicos = e-mail e OuvERJ.</w:t>
      </w:r>
    </w:p>
    <w:p>
      <w:pPr>
        <w:pStyle w:val="PargrafodaLista"/>
        <w:ind w:hanging="0" w:start="1080" w:end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PargrafodaLista"/>
        <w:ind w:hanging="0" w:start="1080" w:end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PargrafodaLista"/>
        <w:ind w:hanging="0" w:start="1080" w:end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495935</wp:posOffset>
            </wp:positionH>
            <wp:positionV relativeFrom="paragraph">
              <wp:posOffset>108585</wp:posOffset>
            </wp:positionV>
            <wp:extent cx="3570605" cy="2162810"/>
            <wp:effectExtent l="0" t="0" r="0" b="0"/>
            <wp:wrapSquare wrapText="largest"/>
            <wp:docPr id="7" name="Objeto1" descr="" titl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pStyle w:val="PargrafodaLista"/>
        <w:ind w:hanging="0" w:start="1080" w:end="0"/>
        <w:jc w:val="both"/>
        <w:rPr>
          <w:rFonts w:ascii="Times New Roman" w:hAnsi="Times New Roman" w:cs="Times New Roman"/>
          <w:b/>
          <w:sz w:val="24"/>
          <w:szCs w:val="24"/>
          <w:lang w:val="pt-BR" w:eastAsia="pt-BR"/>
        </w:rPr>
      </w:pPr>
      <w:r>
        <w:rPr>
          <w:rFonts w:cs="Times New Roman" w:ascii="Times New Roman" w:hAnsi="Times New Roman"/>
          <w:b/>
          <w:sz w:val="24"/>
          <w:szCs w:val="24"/>
          <w:lang w:val="pt-BR" w:eastAsia="pt-BR"/>
        </w:rPr>
      </w:r>
    </w:p>
    <w:p>
      <w:pPr>
        <w:pStyle w:val="PargrafodaLista"/>
        <w:ind w:hanging="0" w:start="1080" w:end="0"/>
        <w:jc w:val="both"/>
        <w:rPr>
          <w:rFonts w:ascii="Times New Roman" w:hAnsi="Times New Roman" w:cs="Times New Roman"/>
          <w:b/>
          <w:sz w:val="24"/>
          <w:szCs w:val="24"/>
          <w:lang w:val="pt-BR" w:eastAsia="pt-BR"/>
        </w:rPr>
      </w:pPr>
      <w:r>
        <w:rPr>
          <w:rFonts w:cs="Times New Roman" w:ascii="Times New Roman" w:hAnsi="Times New Roman"/>
          <w:b/>
          <w:sz w:val="24"/>
          <w:szCs w:val="24"/>
          <w:lang w:val="pt-BR" w:eastAsia="pt-BR"/>
        </w:rPr>
      </w:r>
    </w:p>
    <w:p>
      <w:pPr>
        <w:pStyle w:val="PargrafodaLista"/>
        <w:ind w:hanging="0" w:start="1080" w:end="0"/>
        <w:jc w:val="both"/>
        <w:rPr>
          <w:rFonts w:ascii="Times New Roman" w:hAnsi="Times New Roman" w:cs="Times New Roman"/>
          <w:b/>
          <w:sz w:val="24"/>
          <w:szCs w:val="24"/>
          <w:lang w:val="pt-BR" w:eastAsia="pt-BR"/>
        </w:rPr>
      </w:pPr>
      <w:r>
        <w:rPr>
          <w:rFonts w:cs="Times New Roman" w:ascii="Times New Roman" w:hAnsi="Times New Roman"/>
          <w:b/>
          <w:sz w:val="24"/>
          <w:szCs w:val="24"/>
          <w:lang w:val="pt-BR" w:eastAsia="pt-BR"/>
        </w:rPr>
      </w:r>
    </w:p>
    <w:p>
      <w:pPr>
        <w:pStyle w:val="PargrafodaLista"/>
        <w:ind w:hanging="0" w:start="1080" w:end="0"/>
        <w:jc w:val="both"/>
        <w:rPr>
          <w:rFonts w:ascii="Times New Roman" w:hAnsi="Times New Roman" w:cs="Times New Roman"/>
          <w:b/>
          <w:sz w:val="24"/>
          <w:szCs w:val="24"/>
          <w:lang w:val="pt-BR" w:eastAsia="pt-BR"/>
        </w:rPr>
      </w:pPr>
      <w:r>
        <w:rPr>
          <w:rFonts w:cs="Times New Roman" w:ascii="Times New Roman" w:hAnsi="Times New Roman"/>
          <w:b/>
          <w:sz w:val="24"/>
          <w:szCs w:val="24"/>
          <w:lang w:val="pt-BR" w:eastAsia="pt-BR"/>
        </w:rPr>
      </w:r>
    </w:p>
    <w:p>
      <w:pPr>
        <w:pStyle w:val="PargrafodaLista"/>
        <w:ind w:hanging="0" w:start="1080" w:end="0"/>
        <w:jc w:val="both"/>
        <w:rPr>
          <w:rFonts w:ascii="Times New Roman" w:hAnsi="Times New Roman" w:cs="Times New Roman"/>
          <w:b/>
          <w:sz w:val="24"/>
          <w:szCs w:val="24"/>
          <w:lang w:val="pt-BR" w:eastAsia="pt-BR"/>
        </w:rPr>
      </w:pPr>
      <w:r>
        <w:rPr>
          <w:rFonts w:cs="Times New Roman" w:ascii="Times New Roman" w:hAnsi="Times New Roman"/>
          <w:b/>
          <w:sz w:val="24"/>
          <w:szCs w:val="24"/>
          <w:lang w:val="pt-BR" w:eastAsia="pt-BR"/>
        </w:rPr>
      </w:r>
    </w:p>
    <w:p>
      <w:pPr>
        <w:pStyle w:val="PargrafodaLista"/>
        <w:ind w:hanging="0" w:start="1080" w:end="0"/>
        <w:jc w:val="both"/>
        <w:rPr>
          <w:rFonts w:ascii="Times New Roman" w:hAnsi="Times New Roman" w:cs="Times New Roman"/>
          <w:b/>
          <w:sz w:val="24"/>
          <w:szCs w:val="24"/>
          <w:lang w:val="pt-BR" w:eastAsia="pt-BR"/>
        </w:rPr>
      </w:pPr>
      <w:r>
        <w:rPr>
          <w:rFonts w:cs="Times New Roman" w:ascii="Times New Roman" w:hAnsi="Times New Roman"/>
          <w:b/>
          <w:sz w:val="24"/>
          <w:szCs w:val="24"/>
          <w:lang w:val="pt-BR" w:eastAsia="pt-BR"/>
        </w:rPr>
      </w:r>
    </w:p>
    <w:p>
      <w:pPr>
        <w:pStyle w:val="PargrafodaLista"/>
        <w:ind w:hanging="0" w:start="1080" w:end="0"/>
        <w:jc w:val="both"/>
        <w:rPr>
          <w:rFonts w:ascii="Times New Roman" w:hAnsi="Times New Roman" w:cs="Times New Roman"/>
          <w:b/>
          <w:sz w:val="24"/>
          <w:szCs w:val="24"/>
          <w:lang w:val="pt-BR" w:eastAsia="pt-BR"/>
        </w:rPr>
      </w:pPr>
      <w:r>
        <w:rPr>
          <w:rFonts w:cs="Times New Roman" w:ascii="Times New Roman" w:hAnsi="Times New Roman"/>
          <w:b/>
          <w:sz w:val="24"/>
          <w:szCs w:val="24"/>
          <w:lang w:val="pt-BR" w:eastAsia="pt-BR"/>
        </w:rPr>
      </w:r>
    </w:p>
    <w:p>
      <w:pPr>
        <w:pStyle w:val="PargrafodaLista"/>
        <w:shd w:val="clear" w:fill="FFFFFF"/>
        <w:spacing w:before="120" w:after="120"/>
        <w:contextualSpacing/>
        <w:jc w:val="both"/>
        <w:rPr>
          <w:rFonts w:ascii="Times New Roman" w:hAnsi="Times New Roman" w:cs="Times New Roman"/>
          <w:b/>
          <w:color w:val="252525"/>
          <w:sz w:val="24"/>
          <w:szCs w:val="24"/>
          <w:lang w:val="pt-BR" w:eastAsia="pt-BR"/>
        </w:rPr>
      </w:pPr>
      <w:r>
        <w:rPr>
          <w:rFonts w:cs="Times New Roman" w:ascii="Times New Roman" w:hAnsi="Times New Roman"/>
          <w:b/>
          <w:color w:val="252525"/>
          <w:sz w:val="24"/>
          <w:szCs w:val="24"/>
          <w:lang w:val="pt-BR" w:eastAsia="pt-BR"/>
        </w:rPr>
      </w:r>
    </w:p>
    <w:p>
      <w:pPr>
        <w:pStyle w:val="PargrafodaLista"/>
        <w:shd w:val="clear" w:fill="FFFFFF"/>
        <w:spacing w:before="120" w:after="120"/>
        <w:contextualSpacing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  <w:r>
        <w:rPr>
          <w:rFonts w:cs="Times New Roman" w:ascii="Times New Roman" w:hAnsi="Times New Roman"/>
          <w:b/>
          <w:color w:val="252525"/>
          <w:sz w:val="24"/>
          <w:szCs w:val="24"/>
        </w:rPr>
      </w:r>
    </w:p>
    <w:p>
      <w:pPr>
        <w:pStyle w:val="PargrafodaLista"/>
        <w:shd w:val="clear" w:fill="FFFFFF"/>
        <w:spacing w:before="120" w:after="120"/>
        <w:contextualSpacing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  <w:r>
        <w:rPr>
          <w:rFonts w:cs="Times New Roman" w:ascii="Times New Roman" w:hAnsi="Times New Roman"/>
          <w:b/>
          <w:color w:val="252525"/>
          <w:sz w:val="24"/>
          <w:szCs w:val="24"/>
        </w:rPr>
      </w:r>
    </w:p>
    <w:p>
      <w:pPr>
        <w:pStyle w:val="PargrafodaLista"/>
        <w:shd w:val="clear" w:fill="FFFFFF"/>
        <w:spacing w:before="120" w:after="120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cs="Times New Roman" w:ascii="Times New Roman" w:hAnsi="Times New Roman"/>
          <w:color w:val="252525"/>
          <w:sz w:val="24"/>
          <w:szCs w:val="24"/>
        </w:rPr>
      </w:r>
    </w:p>
    <w:p>
      <w:pPr>
        <w:pStyle w:val="PargrafodaLista"/>
        <w:shd w:val="clear" w:fill="FFFFFF"/>
        <w:spacing w:before="120" w:after="120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cs="Times New Roman" w:ascii="Times New Roman" w:hAnsi="Times New Roman"/>
          <w:color w:val="252525"/>
          <w:sz w:val="24"/>
          <w:szCs w:val="24"/>
        </w:rPr>
      </w:r>
    </w:p>
    <w:p>
      <w:pPr>
        <w:pStyle w:val="PargrafodaLista"/>
        <w:shd w:val="clear" w:fill="FFFFFF"/>
        <w:spacing w:before="120" w:after="120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cs="Times New Roman" w:ascii="Times New Roman" w:hAnsi="Times New Roman"/>
          <w:color w:val="252525"/>
          <w:sz w:val="24"/>
          <w:szCs w:val="24"/>
        </w:rPr>
      </w:r>
    </w:p>
    <w:p>
      <w:pPr>
        <w:pStyle w:val="PargrafodaLista"/>
        <w:shd w:val="clear" w:fill="FFFFFF"/>
        <w:spacing w:before="120" w:after="120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cs="Times New Roman" w:ascii="Times New Roman" w:hAnsi="Times New Roman"/>
          <w:color w:val="252525"/>
          <w:sz w:val="24"/>
          <w:szCs w:val="24"/>
        </w:rPr>
      </w:r>
    </w:p>
    <w:p>
      <w:pPr>
        <w:pStyle w:val="PargrafodaLista"/>
        <w:shd w:val="clear" w:fill="FFFFFF"/>
        <w:spacing w:before="120" w:after="120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cs="Times New Roman" w:ascii="Times New Roman" w:hAnsi="Times New Roman"/>
          <w:color w:val="252525"/>
          <w:sz w:val="24"/>
          <w:szCs w:val="24"/>
        </w:rPr>
      </w:r>
    </w:p>
    <w:p>
      <w:pPr>
        <w:pStyle w:val="PargrafodaLista"/>
        <w:shd w:val="clear" w:fill="FFFFFF"/>
        <w:spacing w:before="120" w:after="12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cs="Times New Roman" w:ascii="Times New Roman" w:hAnsi="Times New Roman"/>
          <w:color w:val="252525"/>
          <w:sz w:val="24"/>
          <w:szCs w:val="24"/>
        </w:rPr>
        <w:t>II.2 - Origem das demandas para a Ouvidoria por canal de atendimento</w:t>
      </w:r>
    </w:p>
    <w:tbl>
      <w:tblPr>
        <w:tblW w:w="8610" w:type="dxa"/>
        <w:jc w:val="start"/>
        <w:tblInd w:w="8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378"/>
        <w:gridCol w:w="896"/>
        <w:gridCol w:w="900"/>
        <w:gridCol w:w="1346"/>
        <w:gridCol w:w="1070"/>
        <w:gridCol w:w="1020"/>
      </w:tblGrid>
      <w:tr>
        <w:trPr>
          <w:trHeight w:val="315" w:hRule="atLeast"/>
        </w:trPr>
        <w:tc>
          <w:tcPr>
            <w:tcW w:w="8610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Canais utilizados pelo usuário no terceiro trimestre de 2025</w:t>
            </w:r>
          </w:p>
        </w:tc>
      </w:tr>
      <w:tr>
        <w:trPr>
          <w:trHeight w:val="315" w:hRule="atLeast"/>
        </w:trPr>
        <w:tc>
          <w:tcPr>
            <w:tcW w:w="337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8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346" w:type="dxa"/>
            <w:tcBorders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070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20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% (aprox.)</w:t>
            </w:r>
          </w:p>
        </w:tc>
      </w:tr>
      <w:tr>
        <w:trPr>
          <w:trHeight w:val="315" w:hRule="atLeast"/>
        </w:trPr>
        <w:tc>
          <w:tcPr>
            <w:tcW w:w="337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Ligação Telefônica</w:t>
            </w:r>
          </w:p>
        </w:tc>
        <w:tc>
          <w:tcPr>
            <w:tcW w:w="896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46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07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102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42,20</w:t>
            </w:r>
          </w:p>
        </w:tc>
      </w:tr>
      <w:tr>
        <w:trPr>
          <w:trHeight w:val="315" w:hRule="atLeast"/>
        </w:trPr>
        <w:tc>
          <w:tcPr>
            <w:tcW w:w="337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e-Mail (ouvidoria@proderj.rj.gov.br)</w:t>
            </w:r>
          </w:p>
        </w:tc>
        <w:tc>
          <w:tcPr>
            <w:tcW w:w="896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346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07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02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30,28</w:t>
            </w:r>
          </w:p>
        </w:tc>
      </w:tr>
      <w:tr>
        <w:trPr>
          <w:trHeight w:val="315" w:hRule="atLeast"/>
        </w:trPr>
        <w:tc>
          <w:tcPr>
            <w:tcW w:w="337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Manifestações de ouvidoria</w:t>
            </w:r>
          </w:p>
        </w:tc>
        <w:tc>
          <w:tcPr>
            <w:tcW w:w="896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9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46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07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02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24,77</w:t>
            </w:r>
          </w:p>
        </w:tc>
      </w:tr>
      <w:tr>
        <w:trPr>
          <w:trHeight w:val="315" w:hRule="atLeast"/>
        </w:trPr>
        <w:tc>
          <w:tcPr>
            <w:tcW w:w="337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Pedidos de informação</w:t>
            </w:r>
          </w:p>
        </w:tc>
        <w:tc>
          <w:tcPr>
            <w:tcW w:w="896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46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7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02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2,75</w:t>
            </w:r>
          </w:p>
        </w:tc>
      </w:tr>
      <w:tr>
        <w:trPr>
          <w:trHeight w:val="315" w:hRule="atLeast"/>
        </w:trPr>
        <w:tc>
          <w:tcPr>
            <w:tcW w:w="337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Presencial/Outros</w:t>
            </w:r>
          </w:p>
        </w:tc>
        <w:tc>
          <w:tcPr>
            <w:tcW w:w="896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346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7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2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337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896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900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346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070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109</w:t>
            </w:r>
          </w:p>
        </w:tc>
        <w:tc>
          <w:tcPr>
            <w:tcW w:w="1020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</w:tbl>
    <w:p>
      <w:pPr>
        <w:pStyle w:val="PargrafodaLista"/>
        <w:shd w:val="clear" w:fill="FFFFFF"/>
        <w:spacing w:before="120" w:after="120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cs="Times New Roman" w:ascii="Times New Roman" w:hAnsi="Times New Roman"/>
          <w:color w:val="252525"/>
          <w:sz w:val="24"/>
          <w:szCs w:val="24"/>
        </w:rPr>
      </w:r>
    </w:p>
    <w:p>
      <w:pPr>
        <w:pStyle w:val="PargrafodaLista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cs="Times New Roman" w:ascii="Times New Roman" w:hAnsi="Times New Roman"/>
          <w:color w:val="252525"/>
          <w:sz w:val="24"/>
          <w:szCs w:val="24"/>
        </w:rPr>
      </w:r>
    </w:p>
    <w:p>
      <w:pPr>
        <w:pStyle w:val="PargrafodaLista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cs="Times New Roman" w:ascii="Times New Roman" w:hAnsi="Times New Roman"/>
          <w:color w:val="252525"/>
          <w:sz w:val="24"/>
          <w:szCs w:val="24"/>
        </w:rPr>
      </w:r>
    </w:p>
    <w:p>
      <w:pPr>
        <w:pStyle w:val="PargrafodaLista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cs="Times New Roman" w:ascii="Times New Roman" w:hAnsi="Times New Roman"/>
          <w:color w:val="252525"/>
          <w:sz w:val="24"/>
          <w:szCs w:val="24"/>
        </w:rPr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argrafodaLista"/>
        <w:ind w:hanging="0" w:start="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II.3 - Tipo de Assuntos para a Ouvidoria</w:t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II.3.1- Atendimento Telefônico (21 2333-0193)</w:t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8610" w:type="dxa"/>
        <w:jc w:val="start"/>
        <w:tblInd w:w="8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400"/>
        <w:gridCol w:w="960"/>
        <w:gridCol w:w="1024"/>
        <w:gridCol w:w="1157"/>
        <w:gridCol w:w="1109"/>
        <w:gridCol w:w="959"/>
      </w:tblGrid>
      <w:tr>
        <w:trPr>
          <w:trHeight w:val="315" w:hRule="atLeast"/>
        </w:trPr>
        <w:tc>
          <w:tcPr>
            <w:tcW w:w="34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 do Assunto</w:t>
            </w:r>
          </w:p>
        </w:tc>
        <w:tc>
          <w:tcPr>
            <w:tcW w:w="96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02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15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109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59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% (aprox.)</w:t>
            </w:r>
          </w:p>
        </w:tc>
      </w:tr>
      <w:tr>
        <w:trPr>
          <w:trHeight w:val="315" w:hRule="atLeast"/>
        </w:trPr>
        <w:tc>
          <w:tcPr>
            <w:tcW w:w="340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Documentação / Informação - PRODERJ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02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5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0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95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30,43</w:t>
            </w:r>
          </w:p>
        </w:tc>
      </w:tr>
      <w:tr>
        <w:trPr>
          <w:trHeight w:val="315" w:hRule="atLeast"/>
        </w:trPr>
        <w:tc>
          <w:tcPr>
            <w:tcW w:w="340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Documentação / Informação (outros órgãos)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02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5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0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5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19,56</w:t>
            </w:r>
          </w:p>
        </w:tc>
      </w:tr>
      <w:tr>
        <w:trPr>
          <w:trHeight w:val="315" w:hRule="atLeast"/>
        </w:trPr>
        <w:tc>
          <w:tcPr>
            <w:tcW w:w="340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Empréstimo consignado (outros órgãos)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2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5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0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5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10,87</w:t>
            </w:r>
          </w:p>
        </w:tc>
      </w:tr>
      <w:tr>
        <w:trPr>
          <w:trHeight w:val="315" w:hRule="atLeast"/>
        </w:trPr>
        <w:tc>
          <w:tcPr>
            <w:tcW w:w="340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Pagamento / contracheque (outros órgãos)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24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57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0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5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6,52</w:t>
            </w:r>
          </w:p>
        </w:tc>
      </w:tr>
      <w:tr>
        <w:trPr>
          <w:trHeight w:val="315" w:hRule="atLeast"/>
        </w:trPr>
        <w:tc>
          <w:tcPr>
            <w:tcW w:w="340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Consulta a processo (outros órgãos)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24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57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0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5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4,35</w:t>
            </w:r>
          </w:p>
        </w:tc>
      </w:tr>
      <w:tr>
        <w:trPr>
          <w:trHeight w:val="315" w:hRule="atLeast"/>
        </w:trPr>
        <w:tc>
          <w:tcPr>
            <w:tcW w:w="340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Acesso ao Portal do Servidor (outros órgãos)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24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57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0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5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4,35</w:t>
            </w:r>
          </w:p>
        </w:tc>
      </w:tr>
      <w:tr>
        <w:trPr>
          <w:trHeight w:val="315" w:hRule="atLeast"/>
        </w:trPr>
        <w:tc>
          <w:tcPr>
            <w:tcW w:w="340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Acesso ao SISPATRI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24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57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0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5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4,35</w:t>
            </w:r>
          </w:p>
        </w:tc>
      </w:tr>
      <w:tr>
        <w:trPr>
          <w:trHeight w:val="315" w:hRule="atLeast"/>
        </w:trPr>
        <w:tc>
          <w:tcPr>
            <w:tcW w:w="340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Acesso ao RAS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24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57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0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5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4,35</w:t>
            </w:r>
          </w:p>
        </w:tc>
      </w:tr>
      <w:tr>
        <w:trPr>
          <w:trHeight w:val="525" w:hRule="atLeast"/>
        </w:trPr>
        <w:tc>
          <w:tcPr>
            <w:tcW w:w="340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Problema com o RJ Digital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24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57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0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5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4,35</w:t>
            </w:r>
          </w:p>
        </w:tc>
      </w:tr>
      <w:tr>
        <w:trPr>
          <w:trHeight w:val="525" w:hRule="atLeast"/>
        </w:trPr>
        <w:tc>
          <w:tcPr>
            <w:tcW w:w="340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024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57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0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5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10,87</w:t>
            </w:r>
          </w:p>
        </w:tc>
      </w:tr>
      <w:tr>
        <w:trPr>
          <w:trHeight w:val="286" w:hRule="atLeast"/>
        </w:trPr>
        <w:tc>
          <w:tcPr>
            <w:tcW w:w="340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024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157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109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959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</w:tbl>
    <w:p>
      <w:pPr>
        <w:pStyle w:val="Normal"/>
        <w:ind w:start="36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start="36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start="36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start="360" w:end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II.3.2 - E-MAIL (ouvidoria@proderj.rj.gov.br)</w:t>
      </w:r>
    </w:p>
    <w:tbl>
      <w:tblPr>
        <w:tblW w:w="8805" w:type="dxa"/>
        <w:jc w:val="start"/>
        <w:tblInd w:w="8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399"/>
        <w:gridCol w:w="961"/>
        <w:gridCol w:w="1040"/>
        <w:gridCol w:w="1140"/>
        <w:gridCol w:w="982"/>
        <w:gridCol w:w="1282"/>
      </w:tblGrid>
      <w:tr>
        <w:trPr>
          <w:trHeight w:val="315" w:hRule="atLeast"/>
        </w:trPr>
        <w:tc>
          <w:tcPr>
            <w:tcW w:w="33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0" w:name="_Hlk68169467"/>
            <w:bookmarkEnd w:id="0"/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 do Assunto</w:t>
            </w:r>
          </w:p>
        </w:tc>
        <w:tc>
          <w:tcPr>
            <w:tcW w:w="961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04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82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% (aprox.)</w:t>
            </w:r>
          </w:p>
        </w:tc>
      </w:tr>
      <w:tr>
        <w:trPr>
          <w:trHeight w:val="315" w:hRule="atLeast"/>
        </w:trPr>
        <w:tc>
          <w:tcPr>
            <w:tcW w:w="339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Documentação e Informações -  PRODERJ</w:t>
            </w:r>
          </w:p>
        </w:tc>
        <w:tc>
          <w:tcPr>
            <w:tcW w:w="961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8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28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24,24</w:t>
            </w:r>
          </w:p>
        </w:tc>
      </w:tr>
      <w:tr>
        <w:trPr>
          <w:trHeight w:val="525" w:hRule="atLeast"/>
        </w:trPr>
        <w:tc>
          <w:tcPr>
            <w:tcW w:w="339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Documentação e Informações (outros órgãos)</w:t>
            </w:r>
          </w:p>
        </w:tc>
        <w:tc>
          <w:tcPr>
            <w:tcW w:w="961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0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82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82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15,16</w:t>
            </w:r>
          </w:p>
        </w:tc>
      </w:tr>
      <w:tr>
        <w:trPr>
          <w:trHeight w:val="315" w:hRule="atLeast"/>
        </w:trPr>
        <w:tc>
          <w:tcPr>
            <w:tcW w:w="339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Aplicativo Carteira Funcional</w:t>
            </w:r>
          </w:p>
        </w:tc>
        <w:tc>
          <w:tcPr>
            <w:tcW w:w="961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82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82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9,09</w:t>
            </w:r>
          </w:p>
        </w:tc>
      </w:tr>
      <w:tr>
        <w:trPr>
          <w:trHeight w:val="525" w:hRule="atLeast"/>
        </w:trPr>
        <w:tc>
          <w:tcPr>
            <w:tcW w:w="339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Problema com o RJ Digital</w:t>
            </w:r>
          </w:p>
        </w:tc>
        <w:tc>
          <w:tcPr>
            <w:tcW w:w="961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82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82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9,09</w:t>
            </w:r>
          </w:p>
        </w:tc>
      </w:tr>
      <w:tr>
        <w:trPr>
          <w:trHeight w:val="315" w:hRule="atLeast"/>
        </w:trPr>
        <w:tc>
          <w:tcPr>
            <w:tcW w:w="339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Reclamação interna</w:t>
            </w:r>
          </w:p>
        </w:tc>
        <w:tc>
          <w:tcPr>
            <w:tcW w:w="961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82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82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6,06</w:t>
            </w:r>
          </w:p>
        </w:tc>
      </w:tr>
      <w:tr>
        <w:trPr>
          <w:trHeight w:val="315" w:hRule="atLeast"/>
        </w:trPr>
        <w:tc>
          <w:tcPr>
            <w:tcW w:w="339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Acesso ao RAS</w:t>
            </w:r>
          </w:p>
        </w:tc>
        <w:tc>
          <w:tcPr>
            <w:tcW w:w="961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82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82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6,06</w:t>
            </w:r>
          </w:p>
        </w:tc>
      </w:tr>
      <w:tr>
        <w:trPr>
          <w:trHeight w:val="315" w:hRule="atLeast"/>
        </w:trPr>
        <w:tc>
          <w:tcPr>
            <w:tcW w:w="339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Consulta a Processo (outros órgãos)</w:t>
            </w:r>
          </w:p>
        </w:tc>
        <w:tc>
          <w:tcPr>
            <w:tcW w:w="961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82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82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6,06</w:t>
            </w:r>
          </w:p>
        </w:tc>
      </w:tr>
      <w:tr>
        <w:trPr>
          <w:trHeight w:val="315" w:hRule="atLeast"/>
        </w:trPr>
        <w:tc>
          <w:tcPr>
            <w:tcW w:w="339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961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82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282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24,24</w:t>
            </w:r>
          </w:p>
        </w:tc>
      </w:tr>
      <w:tr>
        <w:trPr>
          <w:trHeight w:val="315" w:hRule="atLeast"/>
        </w:trPr>
        <w:tc>
          <w:tcPr>
            <w:tcW w:w="339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61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040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982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282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</w:tbl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II.3.3 – Pedidos de Informação – LAI (OuvERJ) </w:t>
      </w:r>
    </w:p>
    <w:p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8460" w:type="dxa"/>
        <w:jc w:val="start"/>
        <w:tblInd w:w="8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378"/>
        <w:gridCol w:w="836"/>
        <w:gridCol w:w="1021"/>
        <w:gridCol w:w="1186"/>
        <w:gridCol w:w="1077"/>
        <w:gridCol w:w="961"/>
      </w:tblGrid>
      <w:tr>
        <w:trPr>
          <w:trHeight w:val="315" w:hRule="atLeast"/>
        </w:trPr>
        <w:tc>
          <w:tcPr>
            <w:tcW w:w="337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 do Assunto</w:t>
            </w:r>
          </w:p>
        </w:tc>
        <w:tc>
          <w:tcPr>
            <w:tcW w:w="83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0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186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61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% (aprox.)</w:t>
            </w:r>
          </w:p>
        </w:tc>
      </w:tr>
      <w:tr>
        <w:trPr>
          <w:trHeight w:val="315" w:hRule="atLeast"/>
        </w:trPr>
        <w:tc>
          <w:tcPr>
            <w:tcW w:w="3378" w:type="dxa"/>
            <w:tcBorders>
              <w:start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Documentação e Informações (PRODERJ)</w:t>
            </w:r>
          </w:p>
        </w:tc>
        <w:tc>
          <w:tcPr>
            <w:tcW w:w="836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21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6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77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61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37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836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21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6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77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61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start="360" w:end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cs="Times New Roman" w:ascii="Times New Roman" w:hAnsi="Times New Roman"/>
          <w:sz w:val="24"/>
          <w:szCs w:val="24"/>
        </w:rPr>
        <w:t>II.3.4  Manifestações de ouvidoria (OuvERJ)</w:t>
      </w:r>
    </w:p>
    <w:tbl>
      <w:tblPr>
        <w:tblW w:w="8625" w:type="dxa"/>
        <w:jc w:val="start"/>
        <w:tblInd w:w="2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009"/>
        <w:gridCol w:w="840"/>
        <w:gridCol w:w="1021"/>
        <w:gridCol w:w="1199"/>
        <w:gridCol w:w="990"/>
        <w:gridCol w:w="31"/>
        <w:gridCol w:w="929"/>
        <w:gridCol w:w="1605"/>
      </w:tblGrid>
      <w:tr>
        <w:trPr>
          <w:trHeight w:val="315" w:hRule="atLeast"/>
        </w:trPr>
        <w:tc>
          <w:tcPr>
            <w:tcW w:w="20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 do Assunto</w:t>
            </w:r>
          </w:p>
        </w:tc>
        <w:tc>
          <w:tcPr>
            <w:tcW w:w="84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0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%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(aprox.)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>
        <w:trPr>
          <w:trHeight w:val="315" w:hRule="atLeast"/>
        </w:trPr>
        <w:tc>
          <w:tcPr>
            <w:tcW w:w="200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Solicitação - PRODERJ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021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9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960" w:type="dxa"/>
            <w:gridSpan w:val="2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62,96</w:t>
            </w:r>
          </w:p>
        </w:tc>
        <w:tc>
          <w:tcPr>
            <w:tcW w:w="1605" w:type="dxa"/>
            <w:tcBorders>
              <w:bottom w:val="single" w:sz="8" w:space="0" w:color="000000"/>
              <w:end w:val="single" w:sz="8" w:space="0" w:color="000000"/>
            </w:tcBorders>
            <w:shd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Concluída</w:t>
            </w:r>
          </w:p>
        </w:tc>
      </w:tr>
      <w:tr>
        <w:trPr>
          <w:trHeight w:val="525" w:hRule="atLeast"/>
        </w:trPr>
        <w:tc>
          <w:tcPr>
            <w:tcW w:w="200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Solicitação – outros órgãos</w:t>
            </w:r>
          </w:p>
        </w:tc>
        <w:tc>
          <w:tcPr>
            <w:tcW w:w="8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21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9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60" w:type="dxa"/>
            <w:gridSpan w:val="2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14,82</w:t>
            </w:r>
          </w:p>
        </w:tc>
        <w:tc>
          <w:tcPr>
            <w:tcW w:w="1605" w:type="dxa"/>
            <w:tcBorders>
              <w:bottom w:val="single" w:sz="8" w:space="0" w:color="000000"/>
              <w:end w:val="single" w:sz="8" w:space="0" w:color="000000"/>
            </w:tcBorders>
            <w:shd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Concluída</w:t>
            </w:r>
          </w:p>
        </w:tc>
      </w:tr>
      <w:tr>
        <w:trPr>
          <w:trHeight w:val="315" w:hRule="atLeast"/>
        </w:trPr>
        <w:tc>
          <w:tcPr>
            <w:tcW w:w="200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Reclamação  - outros órgãos</w:t>
            </w:r>
          </w:p>
        </w:tc>
        <w:tc>
          <w:tcPr>
            <w:tcW w:w="8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21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9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60" w:type="dxa"/>
            <w:gridSpan w:val="2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7,41</w:t>
            </w:r>
          </w:p>
        </w:tc>
        <w:tc>
          <w:tcPr>
            <w:tcW w:w="1605" w:type="dxa"/>
            <w:tcBorders>
              <w:bottom w:val="single" w:sz="8" w:space="0" w:color="000000"/>
              <w:end w:val="single" w:sz="8" w:space="0" w:color="000000"/>
            </w:tcBorders>
            <w:shd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Concluída</w:t>
            </w:r>
          </w:p>
        </w:tc>
      </w:tr>
      <w:tr>
        <w:trPr>
          <w:trHeight w:val="315" w:hRule="atLeast"/>
        </w:trPr>
        <w:tc>
          <w:tcPr>
            <w:tcW w:w="200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Reclamação – PRODERJ</w:t>
            </w:r>
          </w:p>
        </w:tc>
        <w:tc>
          <w:tcPr>
            <w:tcW w:w="8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21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9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60" w:type="dxa"/>
            <w:gridSpan w:val="2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7,41</w:t>
            </w:r>
          </w:p>
        </w:tc>
        <w:tc>
          <w:tcPr>
            <w:tcW w:w="1605" w:type="dxa"/>
            <w:tcBorders>
              <w:bottom w:val="single" w:sz="8" w:space="0" w:color="000000"/>
              <w:end w:val="single" w:sz="8" w:space="0" w:color="000000"/>
            </w:tcBorders>
            <w:shd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Concluída</w:t>
            </w:r>
          </w:p>
        </w:tc>
      </w:tr>
      <w:tr>
        <w:trPr>
          <w:trHeight w:val="525" w:hRule="atLeast"/>
        </w:trPr>
        <w:tc>
          <w:tcPr>
            <w:tcW w:w="200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Denúncia – outros órgãos</w:t>
            </w:r>
          </w:p>
        </w:tc>
        <w:tc>
          <w:tcPr>
            <w:tcW w:w="8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21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60" w:type="dxa"/>
            <w:gridSpan w:val="2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605" w:type="dxa"/>
            <w:tcBorders>
              <w:bottom w:val="single" w:sz="8" w:space="0" w:color="000000"/>
              <w:end w:val="single" w:sz="8" w:space="0" w:color="000000"/>
            </w:tcBorders>
            <w:shd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Concluída</w:t>
            </w:r>
          </w:p>
        </w:tc>
      </w:tr>
      <w:tr>
        <w:trPr>
          <w:trHeight w:val="525" w:hRule="atLeast"/>
        </w:trPr>
        <w:tc>
          <w:tcPr>
            <w:tcW w:w="200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Arquivadas</w:t>
            </w:r>
          </w:p>
        </w:tc>
        <w:tc>
          <w:tcPr>
            <w:tcW w:w="84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21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9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60" w:type="dxa"/>
            <w:gridSpan w:val="2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605" w:type="dxa"/>
            <w:tcBorders>
              <w:bottom w:val="single" w:sz="8" w:space="0" w:color="000000"/>
              <w:end w:val="single" w:sz="8" w:space="0" w:color="000000"/>
            </w:tcBorders>
            <w:shd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Concluída</w:t>
            </w:r>
          </w:p>
        </w:tc>
      </w:tr>
      <w:tr>
        <w:trPr>
          <w:trHeight w:val="315" w:hRule="atLeast"/>
        </w:trPr>
        <w:tc>
          <w:tcPr>
            <w:tcW w:w="200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840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021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99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0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960" w:type="dxa"/>
            <w:gridSpan w:val="2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100%</w:t>
            </w:r>
          </w:p>
        </w:tc>
        <w:tc>
          <w:tcPr>
            <w:tcW w:w="1605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As manifestações recepcionadas pelos órgãos e entidades são analisadas, tratadas e classificadas em estágios, conforme abaixo: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Arquivada</w:t>
      </w:r>
      <w:r>
        <w:rPr>
          <w:rFonts w:cs="Times New Roman" w:ascii="Times New Roman" w:hAnsi="Times New Roman"/>
          <w:sz w:val="24"/>
          <w:szCs w:val="24"/>
        </w:rPr>
        <w:t xml:space="preserve"> – Manifestações que não apresentaram elementos suficientes para dar andamento ou não são de competência deste órgão.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Cadastradas</w:t>
      </w:r>
      <w:r>
        <w:rPr>
          <w:rFonts w:cs="Times New Roman" w:ascii="Times New Roman" w:hAnsi="Times New Roman"/>
          <w:sz w:val="24"/>
          <w:szCs w:val="24"/>
        </w:rPr>
        <w:t xml:space="preserve"> – Manifestações em aberto.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Concluídas</w:t>
      </w:r>
      <w:r>
        <w:rPr>
          <w:rFonts w:cs="Times New Roman" w:ascii="Times New Roman" w:hAnsi="Times New Roman"/>
          <w:sz w:val="24"/>
          <w:szCs w:val="24"/>
        </w:rPr>
        <w:t xml:space="preserve"> – Manifestações que se encontram encerradas, pelo envio de resposta conclusiva ao demandante.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Complementada </w:t>
      </w:r>
      <w:r>
        <w:rPr>
          <w:rFonts w:cs="Times New Roman" w:ascii="Times New Roman" w:hAnsi="Times New Roman"/>
          <w:sz w:val="24"/>
          <w:szCs w:val="24"/>
        </w:rPr>
        <w:t xml:space="preserve">– Manifestações que não continham informações suficientes para receber tratamento e foram complementadas pelo usuário.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Complementação Solicitada</w:t>
      </w:r>
      <w:r>
        <w:rPr>
          <w:rFonts w:cs="Times New Roman" w:ascii="Times New Roman" w:hAnsi="Times New Roman"/>
          <w:sz w:val="24"/>
          <w:szCs w:val="24"/>
        </w:rPr>
        <w:t xml:space="preserve"> – Manifestações que se encontram em estágio intermediário de tratamento, aguardando informações complementares por parte do demandante.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Encaminhada por outra Ouvidoria</w:t>
      </w:r>
      <w:r>
        <w:rPr>
          <w:rFonts w:cs="Times New Roman" w:ascii="Times New Roman" w:hAnsi="Times New Roman"/>
          <w:sz w:val="24"/>
          <w:szCs w:val="24"/>
        </w:rPr>
        <w:t xml:space="preserve"> – Manifestações recebidas por outra ouvidoria de órgão ou entidade.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Prorrogadas</w:t>
      </w:r>
      <w:r>
        <w:rPr>
          <w:rFonts w:cs="Times New Roman" w:ascii="Times New Roman" w:hAnsi="Times New Roman"/>
          <w:sz w:val="24"/>
          <w:szCs w:val="24"/>
        </w:rPr>
        <w:t xml:space="preserve"> – Manifestações cujo prazo inicial de 30 dias foi prorrogado por igual período, conforme preceitua o art. 16 da Lei n.º 13.460/17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 3º Trimestre de 2025, 15 manifestações recebidas pela Ouvidoria do PRODERJ foram encaminhadas para outros órgãos.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III – TIPOS DE DEMANDAS PARA A OUVIDORIA</w:t>
      </w:r>
    </w:p>
    <w:tbl>
      <w:tblPr>
        <w:tblW w:w="8610" w:type="dxa"/>
        <w:jc w:val="start"/>
        <w:tblInd w:w="8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378"/>
        <w:gridCol w:w="836"/>
        <w:gridCol w:w="1021"/>
        <w:gridCol w:w="1285"/>
        <w:gridCol w:w="1130"/>
        <w:gridCol w:w="960"/>
      </w:tblGrid>
      <w:tr>
        <w:trPr>
          <w:trHeight w:val="315" w:hRule="atLeast"/>
        </w:trPr>
        <w:tc>
          <w:tcPr>
            <w:tcW w:w="337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 do Assunto</w:t>
            </w:r>
          </w:p>
        </w:tc>
        <w:tc>
          <w:tcPr>
            <w:tcW w:w="83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0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285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shd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% (aprox.)</w:t>
            </w:r>
          </w:p>
        </w:tc>
      </w:tr>
      <w:tr>
        <w:trPr>
          <w:trHeight w:val="315" w:hRule="atLeast"/>
        </w:trPr>
        <w:tc>
          <w:tcPr>
            <w:tcW w:w="337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Solicitação</w:t>
            </w:r>
          </w:p>
        </w:tc>
        <w:tc>
          <w:tcPr>
            <w:tcW w:w="836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021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85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337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Reclamação</w:t>
            </w:r>
          </w:p>
        </w:tc>
        <w:tc>
          <w:tcPr>
            <w:tcW w:w="836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021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285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3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13,34</w:t>
            </w:r>
          </w:p>
        </w:tc>
      </w:tr>
      <w:tr>
        <w:trPr>
          <w:trHeight w:val="315" w:hRule="atLeast"/>
        </w:trPr>
        <w:tc>
          <w:tcPr>
            <w:tcW w:w="337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Pedido de Acesso à Informação</w:t>
            </w:r>
          </w:p>
        </w:tc>
        <w:tc>
          <w:tcPr>
            <w:tcW w:w="836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21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85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337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Denúncia</w:t>
            </w:r>
          </w:p>
        </w:tc>
        <w:tc>
          <w:tcPr>
            <w:tcW w:w="836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21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85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3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3,33</w:t>
            </w:r>
          </w:p>
        </w:tc>
      </w:tr>
      <w:tr>
        <w:trPr>
          <w:trHeight w:val="315" w:hRule="atLeast"/>
        </w:trPr>
        <w:tc>
          <w:tcPr>
            <w:tcW w:w="337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Arquivadas</w:t>
            </w:r>
          </w:p>
        </w:tc>
        <w:tc>
          <w:tcPr>
            <w:tcW w:w="836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21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85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3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3,33</w:t>
            </w:r>
          </w:p>
        </w:tc>
      </w:tr>
      <w:tr>
        <w:trPr>
          <w:trHeight w:val="315" w:hRule="atLeast"/>
        </w:trPr>
        <w:tc>
          <w:tcPr>
            <w:tcW w:w="337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836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021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285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30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b/>
        </w:rPr>
      </w:pPr>
      <w:r>
        <w:rPr>
          <w:rFonts w:cs="Times New Roman" w:ascii="Times New Roman" w:hAnsi="Times New Roman"/>
          <w:sz w:val="24"/>
          <w:szCs w:val="24"/>
        </w:rPr>
        <w:t xml:space="preserve">O Sistema OuvERJ recebe os seguintes tipos de demandas: </w:t>
      </w:r>
    </w:p>
    <w:p>
      <w:pPr>
        <w:pStyle w:val="NormalWeb"/>
        <w:shd w:val="clear" w:fill="FFFFFF"/>
        <w:spacing w:before="0" w:after="0"/>
        <w:jc w:val="both"/>
        <w:rPr>
          <w:b/>
        </w:rPr>
      </w:pPr>
      <w:r>
        <w:rPr>
          <w:b/>
        </w:rPr>
        <w:t xml:space="preserve">Pedido de Acesso à Informação: </w:t>
      </w:r>
      <w:r>
        <w:rPr>
          <w:rFonts w:eastAsia="Calibri"/>
          <w:lang w:eastAsia="en-US"/>
        </w:rPr>
        <w:t>Qualquer interessado poderá apresentar pedido de acesso a informações aos órgãos e entidades por qualquer meio legítimo, devendo o pedido conter a identificação do requerente e a especificação da informação requerida;</w:t>
      </w:r>
    </w:p>
    <w:p>
      <w:pPr>
        <w:pStyle w:val="NormalWeb"/>
        <w:shd w:val="clear" w:fill="FFFFFF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Web"/>
        <w:shd w:val="clear" w:fill="FFFFFF"/>
        <w:spacing w:before="0" w:after="0"/>
        <w:jc w:val="both"/>
        <w:rPr/>
      </w:pPr>
      <w:r>
        <w:rPr>
          <w:b/>
        </w:rPr>
        <w:t>Denúncia</w:t>
      </w:r>
      <w:r>
        <w:rPr/>
        <w:t>: comunicação de prática de ato ilícito cuja solução dependa da atuação de órgão de controle interno ou externo;</w:t>
      </w:r>
    </w:p>
    <w:p>
      <w:pPr>
        <w:pStyle w:val="NormalWeb"/>
        <w:shd w:val="clear" w:fill="FFFFFF"/>
        <w:spacing w:before="0" w:after="0"/>
        <w:jc w:val="both"/>
        <w:rPr/>
      </w:pPr>
      <w:r>
        <w:rPr/>
      </w:r>
    </w:p>
    <w:p>
      <w:pPr>
        <w:pStyle w:val="NormalWeb"/>
        <w:shd w:val="clear" w:fill="FFFFFF"/>
        <w:spacing w:before="0" w:after="0"/>
        <w:jc w:val="both"/>
        <w:rPr>
          <w:b/>
        </w:rPr>
      </w:pPr>
      <w:r>
        <w:rPr>
          <w:b/>
        </w:rPr>
        <w:t>Elogio:</w:t>
      </w:r>
      <w:r>
        <w:rPr/>
        <w:t xml:space="preserve"> demonstração ou reconhecimento ou satisfação sobre o serviço oferecido ou atendimento recebido; </w:t>
      </w:r>
    </w:p>
    <w:p>
      <w:pPr>
        <w:pStyle w:val="NormalWeb"/>
        <w:shd w:val="clear" w:fill="FFFFFF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Web"/>
        <w:shd w:val="clear" w:fill="FFFFFF"/>
        <w:spacing w:before="0" w:after="0"/>
        <w:jc w:val="both"/>
        <w:rPr/>
      </w:pPr>
      <w:r>
        <w:rPr>
          <w:b/>
        </w:rPr>
        <w:t>Reclamação:</w:t>
      </w:r>
      <w:r>
        <w:rPr/>
        <w:t xml:space="preserve"> demonstração de insatisfação relativa a serviço público; </w:t>
      </w:r>
    </w:p>
    <w:p>
      <w:pPr>
        <w:pStyle w:val="NormalWeb"/>
        <w:shd w:val="clear" w:fill="FFFFFF"/>
        <w:spacing w:before="0" w:after="0"/>
        <w:ind w:start="720" w:end="0"/>
        <w:jc w:val="both"/>
        <w:rPr/>
      </w:pPr>
      <w:r>
        <w:rPr/>
      </w:r>
    </w:p>
    <w:p>
      <w:pPr>
        <w:pStyle w:val="NormalWeb"/>
        <w:shd w:val="clear" w:fill="FFFFFF"/>
        <w:spacing w:before="0" w:after="0"/>
        <w:jc w:val="both"/>
        <w:rPr/>
      </w:pPr>
      <w:r>
        <w:rPr>
          <w:b/>
        </w:rPr>
        <w:t>Solicitação:</w:t>
      </w:r>
      <w:r>
        <w:rPr/>
        <w:t xml:space="preserve"> requerimento de adoção de providência por parte da administração; e</w:t>
      </w:r>
    </w:p>
    <w:p>
      <w:pPr>
        <w:pStyle w:val="NormalWeb"/>
        <w:shd w:val="clear" w:fill="FFFFFF"/>
        <w:spacing w:before="0" w:after="0"/>
        <w:jc w:val="both"/>
        <w:rPr/>
      </w:pPr>
      <w:r>
        <w:rPr/>
      </w:r>
    </w:p>
    <w:p>
      <w:pPr>
        <w:pStyle w:val="NormalWeb"/>
        <w:shd w:val="clear" w:fill="FFFFFF"/>
        <w:spacing w:before="0" w:after="0"/>
        <w:jc w:val="both"/>
        <w:rPr/>
      </w:pPr>
      <w:r>
        <w:rPr>
          <w:b/>
        </w:rPr>
        <w:t>Sugestão:</w:t>
      </w:r>
      <w:r>
        <w:rPr/>
        <w:t xml:space="preserve"> proposição de ideia ou formulação de proposta de aprimoramento de políticas e serviços prestados pela administração pública federal.</w:t>
      </w:r>
    </w:p>
    <w:p>
      <w:pPr>
        <w:pStyle w:val="NormalWeb"/>
        <w:shd w:val="clear" w:fill="FFFFFF"/>
        <w:spacing w:before="0" w:after="0"/>
        <w:jc w:val="both"/>
        <w:rPr/>
      </w:pPr>
      <w:r>
        <w:rPr/>
      </w:r>
    </w:p>
    <w:p>
      <w:pPr>
        <w:pStyle w:val="NormalWeb"/>
        <w:shd w:val="clear" w:fill="FFFFFF"/>
        <w:spacing w:before="0" w:after="0"/>
        <w:jc w:val="both"/>
        <w:rPr/>
      </w:pPr>
      <w:r>
        <w:rPr>
          <w:b/>
          <w:bCs/>
        </w:rPr>
        <w:t>Simplifique</w:t>
      </w:r>
      <w:r>
        <w:rPr/>
        <w:t>: sugestão de ideia para desburocratizar o serviço público.</w:t>
      </w:r>
    </w:p>
    <w:p>
      <w:pPr>
        <w:pStyle w:val="NormalWeb"/>
        <w:shd w:val="clear" w:fill="FFFFFF"/>
        <w:spacing w:before="0" w:after="0"/>
        <w:jc w:val="both"/>
        <w:rPr/>
      </w:pPr>
      <w:r>
        <w:rPr/>
      </w:r>
    </w:p>
    <w:p>
      <w:pPr>
        <w:pStyle w:val="NormalWeb"/>
        <w:shd w:val="clear" w:fill="FFFFFF"/>
        <w:spacing w:before="0" w:after="0"/>
        <w:ind w:start="720" w:end="0"/>
        <w:jc w:val="both"/>
        <w:rPr/>
      </w:pPr>
      <w:r>
        <w:rPr/>
      </w:r>
    </w:p>
    <w:p>
      <w:pPr>
        <w:pStyle w:val="Normal"/>
        <w:jc w:val="both"/>
        <w:rPr>
          <w:lang w:val="pt-BR" w:eastAsia="pt-BR"/>
        </w:rPr>
      </w:pPr>
      <w:r>
        <w:rPr>
          <w:lang w:val="pt-BR" w:eastAsia="pt-BR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t-BR"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 w:eastAsia="pt-BR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t-BR"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 w:eastAsia="pt-BR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IV – DEMANDAS DIRECIONADAS PARA OUTROS ÓRGÃOS: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320" w:type="dxa"/>
        <w:jc w:val="start"/>
        <w:tblInd w:w="8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379"/>
        <w:gridCol w:w="980"/>
        <w:gridCol w:w="961"/>
      </w:tblGrid>
      <w:tr>
        <w:trPr>
          <w:trHeight w:val="315" w:hRule="atLeast"/>
        </w:trPr>
        <w:tc>
          <w:tcPr>
            <w:tcW w:w="33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 do Assunto</w:t>
            </w:r>
          </w:p>
        </w:tc>
        <w:tc>
          <w:tcPr>
            <w:tcW w:w="98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61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% (aprox.)</w:t>
            </w:r>
          </w:p>
        </w:tc>
      </w:tr>
      <w:tr>
        <w:trPr>
          <w:trHeight w:val="315" w:hRule="atLeast"/>
        </w:trPr>
        <w:tc>
          <w:tcPr>
            <w:tcW w:w="337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OUTROS Órgãos</w:t>
            </w:r>
          </w:p>
        </w:tc>
        <w:tc>
          <w:tcPr>
            <w:tcW w:w="980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961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34,86</w:t>
            </w:r>
          </w:p>
        </w:tc>
      </w:tr>
      <w:tr>
        <w:trPr>
          <w:trHeight w:val="315" w:hRule="atLeast"/>
        </w:trPr>
        <w:tc>
          <w:tcPr>
            <w:tcW w:w="337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PRODERJ</w:t>
            </w:r>
          </w:p>
        </w:tc>
        <w:tc>
          <w:tcPr>
            <w:tcW w:w="980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961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65,14</w:t>
            </w:r>
          </w:p>
        </w:tc>
      </w:tr>
      <w:tr>
        <w:trPr>
          <w:trHeight w:val="315" w:hRule="atLeast"/>
        </w:trPr>
        <w:tc>
          <w:tcPr>
            <w:tcW w:w="337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80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109</w:t>
            </w:r>
          </w:p>
        </w:tc>
        <w:tc>
          <w:tcPr>
            <w:tcW w:w="961" w:type="dxa"/>
            <w:tcBorders>
              <w:bottom w:val="single" w:sz="8" w:space="0" w:color="000000"/>
              <w:end w:val="single" w:sz="8" w:space="0" w:color="000000"/>
            </w:tcBorders>
            <w:shd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pt-BR" w:eastAsia="pt-BR"/>
        </w:rPr>
      </w:pPr>
      <w:r>
        <w:rPr>
          <w:rFonts w:cs="Times New Roman" w:ascii="Times New Roman" w:hAnsi="Times New Roman"/>
          <w:sz w:val="24"/>
          <w:szCs w:val="24"/>
          <w:lang w:val="pt-BR" w:eastAsia="pt-BR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t-BR"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 w:eastAsia="pt-BR"/>
        </w:rP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588010</wp:posOffset>
            </wp:positionH>
            <wp:positionV relativeFrom="paragraph">
              <wp:posOffset>93980</wp:posOffset>
            </wp:positionV>
            <wp:extent cx="3710305" cy="2162810"/>
            <wp:effectExtent l="0" t="0" r="0" b="0"/>
            <wp:wrapSquare wrapText="largest"/>
            <wp:docPr id="8" name="Objeto2" descr="" titl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t-BR"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 w:eastAsia="pt-BR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t-BR"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 w:eastAsia="pt-BR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V - CONSIDERAÇÕES FINAIS E OPORTUNIDADES DE MELHORIA: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As respostas dos setores do PRODERJ às demandas desta Ouvidoria continuam sendo bastante satisfatórias. Quando necessário é feito um contato direto com os responsáveis, permitindo uma resolução no tempo adequado para o atendimento das manifestações e pedidos de acesso à informação apresentados, proporcionando, em alguns casos, o conhecimento dos problemas pelos gestores envolvidos.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 terceiro trimestre de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houve um </w:t>
      </w:r>
      <w:r>
        <w:rPr>
          <w:rFonts w:cs="Times New Roman" w:ascii="Times New Roman" w:hAnsi="Times New Roman"/>
          <w:sz w:val="24"/>
          <w:szCs w:val="24"/>
        </w:rPr>
        <w:t>predomínio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</w:t>
      </w:r>
      <w:r>
        <w:rPr>
          <w:rFonts w:cs="Times New Roman" w:ascii="Times New Roman" w:hAnsi="Times New Roman"/>
          <w:sz w:val="24"/>
          <w:szCs w:val="24"/>
        </w:rPr>
        <w:t>as demandas relacionadas ao PRODERJ (</w:t>
      </w:r>
      <w:r>
        <w:rPr>
          <w:rFonts w:cs="Times New Roman" w:ascii="Times New Roman" w:hAnsi="Times New Roman"/>
          <w:sz w:val="24"/>
          <w:szCs w:val="24"/>
        </w:rPr>
        <w:t>65,1</w:t>
      </w:r>
      <w:r>
        <w:rPr>
          <w:rFonts w:cs="Times New Roman" w:ascii="Times New Roman" w:hAnsi="Times New Roman"/>
          <w:sz w:val="24"/>
          <w:szCs w:val="24"/>
        </w:rPr>
        <w:t>%) em comparação às demandas que foram direcionadas para outros órgãos (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4,9%).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Ao todo esta Ouvidoria recebeu 1</w:t>
      </w:r>
      <w:r>
        <w:rPr>
          <w:rFonts w:cs="Times New Roman" w:ascii="Times New Roman" w:hAnsi="Times New Roman"/>
          <w:sz w:val="24"/>
          <w:szCs w:val="24"/>
        </w:rPr>
        <w:t>09</w:t>
      </w:r>
      <w:r>
        <w:rPr>
          <w:rFonts w:cs="Times New Roman" w:ascii="Times New Roman" w:hAnsi="Times New Roman"/>
          <w:sz w:val="24"/>
          <w:szCs w:val="24"/>
        </w:rPr>
        <w:t xml:space="preserve"> demandas no trimestre em análise, sendo 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>6 ligações telefônicas (42,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%), </w:t>
      </w:r>
      <w:r>
        <w:rPr>
          <w:rFonts w:cs="Times New Roman" w:ascii="Times New Roman" w:hAnsi="Times New Roman"/>
          <w:sz w:val="24"/>
          <w:szCs w:val="24"/>
        </w:rPr>
        <w:t>33</w:t>
      </w:r>
      <w:r>
        <w:rPr>
          <w:rFonts w:cs="Times New Roman" w:ascii="Times New Roman" w:hAnsi="Times New Roman"/>
          <w:sz w:val="24"/>
          <w:szCs w:val="24"/>
        </w:rPr>
        <w:t xml:space="preserve"> e-mails (3</w:t>
      </w:r>
      <w:r>
        <w:rPr>
          <w:rFonts w:cs="Times New Roman" w:ascii="Times New Roman" w:hAnsi="Times New Roman"/>
          <w:sz w:val="24"/>
          <w:szCs w:val="24"/>
        </w:rPr>
        <w:t>0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8%), </w:t>
      </w:r>
      <w:r>
        <w:rPr>
          <w:rFonts w:cs="Times New Roman" w:ascii="Times New Roman" w:hAnsi="Times New Roman"/>
          <w:sz w:val="24"/>
          <w:szCs w:val="24"/>
        </w:rPr>
        <w:t>além de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27</w:t>
      </w:r>
      <w:r>
        <w:rPr>
          <w:rFonts w:cs="Times New Roman" w:ascii="Times New Roman" w:hAnsi="Times New Roman"/>
          <w:sz w:val="24"/>
          <w:szCs w:val="24"/>
        </w:rPr>
        <w:t xml:space="preserve"> manifestações de ouvidoria (</w:t>
      </w:r>
      <w:r>
        <w:rPr>
          <w:rFonts w:cs="Times New Roman" w:ascii="Times New Roman" w:hAnsi="Times New Roman"/>
          <w:sz w:val="24"/>
          <w:szCs w:val="24"/>
        </w:rPr>
        <w:t>24,8</w:t>
      </w:r>
      <w:r>
        <w:rPr>
          <w:rFonts w:cs="Times New Roman" w:ascii="Times New Roman" w:hAnsi="Times New Roman"/>
          <w:sz w:val="24"/>
          <w:szCs w:val="24"/>
        </w:rPr>
        <w:t xml:space="preserve">%) </w:t>
      </w:r>
      <w:r>
        <w:rPr>
          <w:rFonts w:cs="Times New Roman" w:ascii="Times New Roman" w:hAnsi="Times New Roman"/>
          <w:sz w:val="24"/>
          <w:szCs w:val="24"/>
        </w:rPr>
        <w:t>e três pedidos de acesso à informação (2,8%)</w:t>
      </w:r>
      <w:r>
        <w:rPr>
          <w:rFonts w:cs="Times New Roman" w:ascii="Times New Roman" w:hAnsi="Times New Roman"/>
          <w:sz w:val="24"/>
          <w:szCs w:val="24"/>
        </w:rPr>
        <w:t xml:space="preserve"> registrad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z w:val="24"/>
          <w:szCs w:val="24"/>
        </w:rPr>
        <w:t>s no sistema OuvERJ.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No âmbito do PRODERJ, </w:t>
      </w:r>
      <w:r>
        <w:rPr>
          <w:rFonts w:cs="Times New Roman" w:ascii="Times New Roman" w:hAnsi="Times New Roman"/>
          <w:sz w:val="24"/>
          <w:szCs w:val="24"/>
        </w:rPr>
        <w:t>a maior</w:t>
      </w:r>
      <w:r>
        <w:rPr>
          <w:rFonts w:cs="Times New Roman" w:ascii="Times New Roman" w:hAnsi="Times New Roman"/>
          <w:sz w:val="24"/>
          <w:szCs w:val="24"/>
        </w:rPr>
        <w:t xml:space="preserve"> parte das demandas </w:t>
      </w:r>
      <w:r>
        <w:rPr>
          <w:rFonts w:cs="Times New Roman" w:ascii="Times New Roman" w:hAnsi="Times New Roman"/>
          <w:sz w:val="24"/>
          <w:szCs w:val="24"/>
        </w:rPr>
        <w:t>se</w:t>
      </w:r>
      <w:r>
        <w:rPr>
          <w:rFonts w:cs="Times New Roman" w:ascii="Times New Roman" w:hAnsi="Times New Roman"/>
          <w:sz w:val="24"/>
          <w:szCs w:val="24"/>
        </w:rPr>
        <w:t xml:space="preserve"> refere </w:t>
      </w:r>
      <w:r>
        <w:rPr>
          <w:rFonts w:cs="Times New Roman" w:ascii="Times New Roman" w:hAnsi="Times New Roman"/>
          <w:sz w:val="24"/>
          <w:szCs w:val="24"/>
        </w:rPr>
        <w:t>à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obtenção de informações da Autarquia, informação de ramal e</w:t>
      </w:r>
      <w:r>
        <w:rPr>
          <w:rFonts w:cs="Times New Roman" w:ascii="Times New Roman" w:hAnsi="Times New Roman"/>
          <w:sz w:val="24"/>
          <w:szCs w:val="24"/>
        </w:rPr>
        <w:t xml:space="preserve"> problemas de acesso a </w:t>
      </w:r>
      <w:r>
        <w:rPr>
          <w:rFonts w:cs="Times New Roman" w:ascii="Times New Roman" w:hAnsi="Times New Roman"/>
          <w:sz w:val="24"/>
          <w:szCs w:val="24"/>
        </w:rPr>
        <w:t>sistemas mantidos pelo PRODERJ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Em relação às demandas de responsabilidade de outros órgãos, o destaque segue sendo a dificuldade no acesso ao Portal do Servidor para obtenção de contracheques. Estes casos estão sendo encaminhados para a Ouvidoria d</w:t>
      </w:r>
      <w:r>
        <w:rPr>
          <w:rFonts w:cs="Times New Roman" w:ascii="Times New Roman" w:hAnsi="Times New Roman"/>
          <w:sz w:val="24"/>
          <w:szCs w:val="24"/>
        </w:rPr>
        <w:t>o respectivo órgão do servidor</w:t>
      </w:r>
      <w:r>
        <w:rPr>
          <w:rFonts w:cs="Times New Roman" w:ascii="Times New Roman" w:hAnsi="Times New Roman"/>
          <w:sz w:val="24"/>
          <w:szCs w:val="24"/>
        </w:rPr>
        <w:t xml:space="preserve">. Outro assunto recorrente é a consulta </w:t>
      </w:r>
      <w:r>
        <w:rPr>
          <w:rFonts w:cs="Times New Roman" w:ascii="Times New Roman" w:hAnsi="Times New Roman"/>
          <w:sz w:val="24"/>
          <w:szCs w:val="24"/>
        </w:rPr>
        <w:t>e andamento de</w:t>
      </w:r>
      <w:r>
        <w:rPr>
          <w:rFonts w:cs="Times New Roman" w:ascii="Times New Roman" w:hAnsi="Times New Roman"/>
          <w:sz w:val="24"/>
          <w:szCs w:val="24"/>
        </w:rPr>
        <w:t xml:space="preserve"> processos administrativos de outros órgãos </w:t>
      </w:r>
      <w:r>
        <w:rPr>
          <w:rFonts w:cs="Times New Roman" w:ascii="Times New Roman" w:hAnsi="Times New Roman"/>
          <w:sz w:val="24"/>
          <w:szCs w:val="24"/>
        </w:rPr>
        <w:t>no sistema UPO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200"/>
        <w:ind w:hanging="0" w:start="0" w:end="-57"/>
        <w:jc w:val="end"/>
        <w:rPr/>
      </w:pPr>
      <w:r>
        <w:rPr>
          <w:rFonts w:cs="Times New Roman" w:ascii="Times New Roman" w:hAnsi="Times New Roman"/>
          <w:sz w:val="24"/>
          <w:szCs w:val="24"/>
        </w:rPr>
        <w:t>Rio de Janeiro, 20 de outubro de 2025</w:t>
      </w:r>
    </w:p>
    <w:sectPr>
      <w:type w:val="nextPage"/>
      <w:pgSz w:w="11906" w:h="16838"/>
      <w:pgMar w:left="1701" w:right="1701" w:gutter="0" w:header="0" w:top="1417" w:footer="0" w:bottom="708"/>
      <w:pgNumType w:start="0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eastAsia="Calibri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Calibri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Calibri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eastAsia="Calibri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SemEspaamentoChar">
    <w:name w:val="Sem Espaçamento Char"/>
    <w:qFormat/>
    <w:rPr>
      <w:rFonts w:eastAsia="Times New Roman"/>
    </w:rPr>
  </w:style>
  <w:style w:type="character" w:styleId="Strong">
    <w:name w:val="Strong"/>
    <w:qFormat/>
    <w:rPr>
      <w:b/>
      <w:bCs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Parágrafo da Lista"/>
    <w:basedOn w:val="Normal"/>
    <w:qFormat/>
    <w:pPr>
      <w:spacing w:before="0" w:after="200"/>
      <w:ind w:hanging="0" w:start="720" w:end="0"/>
      <w:contextualSpacing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tabelatextocentralizado">
    <w:name w:val="tabela_texto_centraliz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emEspaamento">
    <w:name w:val="Sem Espaçamento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zh-CN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uvidoria@proderj.rj.gov.br" TargetMode="External"/><Relationship Id="rId4" Type="http://schemas.openxmlformats.org/officeDocument/2006/relationships/chart" Target="charts/chart1.xml"/><Relationship Id="rId5" Type="http://schemas.openxmlformats.org/officeDocument/2006/relationships/chart" Target="charts/chart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Arial"/>
              </a:defRPr>
            </a:pPr>
            <a:r>
              <a:rPr b="1" sz="1200" strike="noStrike" u="none">
                <a:solidFill>
                  <a:srgbClr val="000000"/>
                </a:solidFill>
                <a:uFillTx/>
                <a:latin typeface="Arial"/>
                <a:ea typeface="DejaVu Sans"/>
              </a:rPr>
              <a:t>Quadro Geral</a:t>
            </a:r>
          </a:p>
        </c:rich>
      </c:tx>
      <c:layout>
        <c:manualLayout>
          <c:xMode val="edge"/>
          <c:yMode val="edge"/>
          <c:x val="0.387275660415406"/>
          <c:y val="0.0392874979190944"/>
        </c:manualLayout>
      </c:layout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65625"/>
          <c:y val="0.272"/>
          <c:w val="0.6839375"/>
          <c:h val="0.5743333333333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Telefone</c:v>
                </c:pt>
              </c:strCache>
            </c:strRef>
          </c:tx>
          <c:spPr>
            <a:solidFill>
              <a:srgbClr val="9999ff"/>
            </a:solidFill>
            <a:ln w="12600">
              <a:solidFill>
                <a:srgbClr val="000000"/>
              </a:solidFill>
              <a:round/>
            </a:ln>
          </c:spPr>
          <c:invertIfNegative val="0"/>
          <c:dLbls>
            <c:txPr>
              <a:bodyPr wrap="non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JUL</c:v>
                </c:pt>
                <c:pt idx="1">
                  <c:v>AGO</c:v>
                </c:pt>
                <c:pt idx="2">
                  <c:v>SET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20</c:v>
                </c:pt>
                <c:pt idx="1">
                  <c:v>15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Eletrônico</c:v>
                </c:pt>
              </c:strCache>
            </c:strRef>
          </c:tx>
          <c:spPr>
            <a:solidFill>
              <a:srgbClr val="993366"/>
            </a:solidFill>
            <a:ln w="12600">
              <a:solidFill>
                <a:srgbClr val="000000"/>
              </a:solidFill>
              <a:round/>
            </a:ln>
          </c:spPr>
          <c:invertIfNegative val="0"/>
          <c:dLbls>
            <c:txPr>
              <a:bodyPr wrap="non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JUL</c:v>
                </c:pt>
                <c:pt idx="1">
                  <c:v>AGO</c:v>
                </c:pt>
                <c:pt idx="2">
                  <c:v>SET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26</c:v>
                </c:pt>
                <c:pt idx="1">
                  <c:v>18</c:v>
                </c:pt>
                <c:pt idx="2">
                  <c:v>19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rgbClr val="ffffcc"/>
            </a:solidFill>
            <a:ln w="12600">
              <a:solidFill>
                <a:srgbClr val="000000"/>
              </a:solidFill>
              <a:round/>
            </a:ln>
          </c:spPr>
          <c:invertIfNegative val="0"/>
          <c:dLbls>
            <c:txPr>
              <a:bodyPr wrap="non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JUL</c:v>
                </c:pt>
                <c:pt idx="1">
                  <c:v>AGO</c:v>
                </c:pt>
                <c:pt idx="2">
                  <c:v>SET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3"/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Série 4</c:v>
                </c:pt>
              </c:strCache>
            </c:strRef>
          </c:tx>
          <c:spPr>
            <a:solidFill>
              <a:srgbClr val="ccffff"/>
            </a:solidFill>
            <a:ln w="12600">
              <a:solidFill>
                <a:srgbClr val="000000"/>
              </a:solidFill>
              <a:round/>
            </a:ln>
          </c:spPr>
          <c:invertIfNegative val="0"/>
          <c:dLbls>
            <c:txPr>
              <a:bodyPr wrap="non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JUL</c:v>
                </c:pt>
                <c:pt idx="1">
                  <c:v>AGO</c:v>
                </c:pt>
                <c:pt idx="2">
                  <c:v>SET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3"/>
              </c:numCache>
            </c:numRef>
          </c:val>
        </c:ser>
        <c:gapWidth val="150"/>
        <c:overlap val="0"/>
        <c:axId val="31687231"/>
        <c:axId val="61764690"/>
      </c:barChart>
      <c:catAx>
        <c:axId val="31687231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0">
            <a:solidFill>
              <a:srgbClr val="000000"/>
            </a:solidFill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Arial"/>
                <a:ea typeface="DejaVu Sans"/>
              </a:defRPr>
            </a:pPr>
          </a:p>
        </c:txPr>
        <c:crossAx val="61764690"/>
        <c:crosses val="autoZero"/>
        <c:auto val="1"/>
        <c:lblAlgn val="ctr"/>
        <c:lblOffset val="100"/>
        <c:noMultiLvlLbl val="0"/>
      </c:catAx>
      <c:valAx>
        <c:axId val="61764690"/>
        <c:scaling>
          <c:orientation val="minMax"/>
        </c:scaling>
        <c:delete val="0"/>
        <c:axPos val="l"/>
        <c:majorGridlines>
          <c:spPr>
            <a:ln w="0">
              <a:solidFill>
                <a:srgbClr val="000000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0">
            <a:solidFill>
              <a:srgbClr val="000000"/>
            </a:solidFill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Arial"/>
                <a:ea typeface="DejaVu Sans"/>
              </a:defRPr>
            </a:pPr>
          </a:p>
        </c:txPr>
        <c:crossAx val="31687231"/>
        <c:crossesAt val="1"/>
        <c:crossBetween val="midCat"/>
      </c:valAx>
      <c:spPr>
        <a:solidFill>
          <a:srgbClr val="c0c0c0"/>
        </a:solidFill>
        <a:ln w="12600">
          <a:solidFill>
            <a:srgbClr val="808080"/>
          </a:solidFill>
          <a:round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941875"/>
          <c:y val="0.289111111111111"/>
          <c:w val="0.18844927807988"/>
          <c:h val="0.440382264696077"/>
        </c:manualLayout>
      </c:layout>
      <c:overlay val="0"/>
      <c:spPr>
        <a:solidFill>
          <a:srgbClr val="ffffff"/>
        </a:solidFill>
        <a:ln w="0">
          <a:solidFill>
            <a:srgbClr val="000000"/>
          </a:solidFill>
        </a:ln>
      </c:spPr>
      <c:txPr>
        <a:bodyPr/>
        <a:lstStyle/>
        <a:p>
          <a:pPr>
            <a:defRPr b="0" sz="920" strike="noStrike" u="none">
              <a:solidFill>
                <a:srgbClr val="000000"/>
              </a:solidFill>
              <a:uFillTx/>
              <a:latin typeface="Arial"/>
              <a:ea typeface="DejaVu Sans"/>
            </a:defRPr>
          </a:pPr>
        </a:p>
      </c:txPr>
    </c:legend>
    <c:plotVisOnly val="1"/>
    <c:dispBlanksAs val="gap"/>
  </c:chart>
  <c:spPr>
    <a:solidFill>
      <a:srgbClr val="ffffff"/>
    </a:solidFill>
    <a:ln w="0">
      <a:solidFill>
        <a:srgbClr val="000000"/>
      </a:solidFill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Arial"/>
              </a:defRPr>
            </a:pPr>
            <a:r>
              <a:rPr b="1" sz="1200" strike="noStrike" u="none">
                <a:solidFill>
                  <a:srgbClr val="000000"/>
                </a:solidFill>
                <a:uFillTx/>
                <a:latin typeface="Arial"/>
                <a:ea typeface="DejaVu Sans"/>
              </a:rPr>
              <a:t>Outros Órgãos X PRODERJ</a:t>
            </a:r>
          </a:p>
        </c:rich>
      </c:tx>
      <c:layout>
        <c:manualLayout>
          <c:xMode val="edge"/>
          <c:yMode val="edge"/>
          <c:x val="0.225111585484184"/>
          <c:y val="0.0436157815881472"/>
        </c:manualLayout>
      </c:layout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15625"/>
          <c:y val="0.271777777777778"/>
          <c:w val="0.668375"/>
          <c:h val="0.5744444444444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Outros Órgãos</c:v>
                </c:pt>
              </c:strCache>
            </c:strRef>
          </c:tx>
          <c:spPr>
            <a:solidFill>
              <a:srgbClr val="9999ff"/>
            </a:solidFill>
            <a:ln w="12600">
              <a:solidFill>
                <a:srgbClr val="000000"/>
              </a:solidFill>
              <a:round/>
            </a:ln>
          </c:spPr>
          <c:invertIfNegative val="0"/>
          <c:dLbls>
            <c:txPr>
              <a:bodyPr wrap="non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TOTAL</c:v>
                </c:pt>
                <c:pt idx="1">
                  <c:v/>
                </c:pt>
                <c:pt idx="2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38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PRODERJ</c:v>
                </c:pt>
              </c:strCache>
            </c:strRef>
          </c:tx>
          <c:spPr>
            <a:solidFill>
              <a:srgbClr val="993366"/>
            </a:solidFill>
            <a:ln w="12600">
              <a:solidFill>
                <a:srgbClr val="000000"/>
              </a:solidFill>
              <a:round/>
            </a:ln>
          </c:spPr>
          <c:invertIfNegative val="0"/>
          <c:dLbls>
            <c:txPr>
              <a:bodyPr wrap="non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TOTAL</c:v>
                </c:pt>
                <c:pt idx="1">
                  <c:v/>
                </c:pt>
                <c:pt idx="2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71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rgbClr val="ffffcc"/>
            </a:solidFill>
            <a:ln w="12600">
              <a:solidFill>
                <a:srgbClr val="000000"/>
              </a:solidFill>
              <a:round/>
            </a:ln>
          </c:spPr>
          <c:invertIfNegative val="0"/>
          <c:dLbls>
            <c:txPr>
              <a:bodyPr wrap="non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TOTAL</c:v>
                </c:pt>
                <c:pt idx="1">
                  <c:v/>
                </c:pt>
                <c:pt idx="2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3"/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Série 4</c:v>
                </c:pt>
              </c:strCache>
            </c:strRef>
          </c:tx>
          <c:spPr>
            <a:solidFill>
              <a:srgbClr val="ccffff"/>
            </a:solidFill>
            <a:ln w="12600">
              <a:solidFill>
                <a:srgbClr val="000000"/>
              </a:solidFill>
              <a:round/>
            </a:ln>
          </c:spPr>
          <c:invertIfNegative val="0"/>
          <c:dLbls>
            <c:txPr>
              <a:bodyPr wrap="non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TOTAL</c:v>
                </c:pt>
                <c:pt idx="1">
                  <c:v/>
                </c:pt>
                <c:pt idx="2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3"/>
              </c:numCache>
            </c:numRef>
          </c:val>
        </c:ser>
        <c:gapWidth val="150"/>
        <c:overlap val="0"/>
        <c:axId val="32631088"/>
        <c:axId val="64873112"/>
      </c:barChart>
      <c:catAx>
        <c:axId val="32631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0">
            <a:solidFill>
              <a:srgbClr val="000000"/>
            </a:solidFill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Arial"/>
                <a:ea typeface="DejaVu Sans"/>
              </a:defRPr>
            </a:pPr>
          </a:p>
        </c:txPr>
        <c:crossAx val="64873112"/>
        <c:crosses val="autoZero"/>
        <c:auto val="1"/>
        <c:lblAlgn val="ctr"/>
        <c:lblOffset val="100"/>
        <c:noMultiLvlLbl val="0"/>
      </c:catAx>
      <c:valAx>
        <c:axId val="64873112"/>
        <c:scaling>
          <c:orientation val="minMax"/>
        </c:scaling>
        <c:delete val="0"/>
        <c:axPos val="l"/>
        <c:majorGridlines>
          <c:spPr>
            <a:ln w="0">
              <a:solidFill>
                <a:srgbClr val="000000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0">
            <a:solidFill>
              <a:srgbClr val="000000"/>
            </a:solidFill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Arial"/>
                <a:ea typeface="DejaVu Sans"/>
              </a:defRPr>
            </a:pPr>
          </a:p>
        </c:txPr>
        <c:crossAx val="32631088"/>
        <c:crossesAt val="1"/>
        <c:crossBetween val="midCat"/>
      </c:valAx>
      <c:spPr>
        <a:solidFill>
          <a:srgbClr val="c0c0c0"/>
        </a:solidFill>
        <a:ln w="12600">
          <a:solidFill>
            <a:srgbClr val="808080"/>
          </a:solidFill>
          <a:round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94"/>
          <c:y val="0.289111111111111"/>
          <c:w val="0.191636977311082"/>
          <c:h val="0.440271141237915"/>
        </c:manualLayout>
      </c:layout>
      <c:overlay val="0"/>
      <c:spPr>
        <a:solidFill>
          <a:srgbClr val="ffffff"/>
        </a:solidFill>
        <a:ln w="0">
          <a:solidFill>
            <a:srgbClr val="000000"/>
          </a:solidFill>
        </a:ln>
      </c:spPr>
      <c:txPr>
        <a:bodyPr/>
        <a:lstStyle/>
        <a:p>
          <a:pPr>
            <a:defRPr b="0" sz="845" strike="noStrike" u="none">
              <a:solidFill>
                <a:srgbClr val="000000"/>
              </a:solidFill>
              <a:uFillTx/>
              <a:latin typeface="Arial"/>
              <a:ea typeface="DejaVu Sans"/>
            </a:defRPr>
          </a:pPr>
        </a:p>
      </c:txPr>
    </c:legend>
    <c:plotVisOnly val="1"/>
    <c:dispBlanksAs val="gap"/>
  </c:chart>
  <c:spPr>
    <a:solidFill>
      <a:srgbClr val="ffffff"/>
    </a:solidFill>
    <a:ln w="0">
      <a:solidFill>
        <a:srgbClr val="000000"/>
      </a:solidFill>
    </a:ln>
  </c:spPr>
</c:chartSpace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1653</TotalTime>
  <Application>LibreOffice/25.2.5.2$Windows_X86_64 LibreOffice_project/03d19516eb2e1dd5d4ccd751a0d6f35f35e08022</Application>
  <AppVersion>15.0000</AppVersion>
  <Pages>9</Pages>
  <Words>1324</Words>
  <Characters>6995</Characters>
  <CharactersWithSpaces>7972</CharactersWithSpaces>
  <Paragraphs>388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2024-10-02T16:16:48Z</dcterms:created>
  <dc:creator/>
  <dc:description/>
  <dc:language>pt-BR</dc:language>
  <cp:lastModifiedBy/>
  <cp:lastPrinted>2022-04-12T17:02:00Z</cp:lastPrinted>
  <dcterms:modified xsi:type="dcterms:W3CDTF">2025-10-20T15:45:18Z</dcterms:modified>
  <cp:revision>566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