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lang w:val="pt-BR" w:eastAsia="pt-BR"/>
        </w:rPr>
      </w:pPr>
      <w:r>
        <w:rPr>
          <w:lang w:val="pt-BR" w:eastAsia="pt-BR"/>
        </w:rPr>
        <mc:AlternateContent>
          <mc:Choice Requires="wps">
            <w:drawing>
              <wp:anchor behindDoc="1" distT="0" distB="0" distL="0" distR="0" simplePos="0" locked="0" layoutInCell="0" allowOverlap="1" relativeHeight="3">
                <wp:simplePos x="0" y="0"/>
                <wp:positionH relativeFrom="page">
                  <wp:align>center</wp:align>
                </wp:positionH>
                <wp:positionV relativeFrom="page">
                  <wp:align>center</wp:align>
                </wp:positionV>
                <wp:extent cx="7181215" cy="10156190"/>
                <wp:effectExtent l="0" t="0" r="0" b="0"/>
                <wp:wrapNone/>
                <wp:docPr id="1" name="Quadro1"/>
                <a:graphic xmlns:a="http://schemas.openxmlformats.org/drawingml/2006/main">
                  <a:graphicData uri="http://schemas.microsoft.com/office/word/2010/wordprocessingShape">
                    <wps:wsp>
                      <wps:cNvSpPr/>
                      <wps:spPr>
                        <a:xfrm>
                          <a:off x="0" y="0"/>
                          <a:ext cx="7181280" cy="10156320"/>
                        </a:xfrm>
                        <a:prstGeom prst="rect">
                          <a:avLst/>
                        </a:prstGeom>
                        <a:solidFill>
                          <a:srgbClr val="b9cde4"/>
                        </a:solidFill>
                        <a:ln w="0">
                          <a:noFill/>
                        </a:ln>
                      </wps:spPr>
                      <wps:style>
                        <a:lnRef idx="0"/>
                        <a:fillRef idx="0"/>
                        <a:effectRef idx="0"/>
                        <a:fontRef idx="minor"/>
                      </wps:style>
                      <wps:txbx>
                        <w:txbxContent>
                          <w:p>
                            <w:pPr>
                              <w:pStyle w:val="Normal"/>
                              <w:widowControl/>
                              <w:bidi w:val="0"/>
                              <w:spacing w:lineRule="auto" w:line="276" w:before="0" w:after="200"/>
                              <w:rPr/>
                            </w:pPr>
                            <w:r>
                              <w:rPr/>
                            </w:r>
                          </w:p>
                        </w:txbxContent>
                      </wps:txbx>
                      <wps:bodyPr lIns="276120" rIns="276120" tIns="47520" bIns="47520" anchor="t">
                        <a:noAutofit/>
                      </wps:bodyPr>
                    </wps:wsp>
                  </a:graphicData>
                </a:graphic>
              </wp:anchor>
            </w:drawing>
          </mc:Choice>
          <mc:Fallback>
            <w:pict>
              <v:rect id="shape_0" ID="Quadro1" path="m0,0l-2147483645,0l-2147483645,-2147483646l0,-2147483646xe" fillcolor="#b9cde4" stroked="f" o:allowincell="f" style="position:absolute;margin-left:14.9pt;margin-top:21.1pt;width:565.4pt;height:799.65pt;mso-wrap-style:none;v-text-anchor:middle;mso-position-horizontal:center;mso-position-horizontal-relative:page;mso-position-vertical:center;mso-position-vertical-relative:page">
                <v:fill o:detectmouseclick="t" type="solid" color2="#46321b"/>
                <v:stroke color="#3465a4" joinstyle="round" endcap="flat"/>
                <v:textbox>
                  <w:txbxContent>
                    <w:p>
                      <w:pPr>
                        <w:pStyle w:val="Normal"/>
                        <w:widowControl/>
                        <w:bidi w:val="0"/>
                        <w:spacing w:lineRule="auto" w:line="276" w:before="0" w:after="200"/>
                        <w:rPr/>
                      </w:pPr>
                      <w:r>
                        <w:rPr/>
                      </w:r>
                    </w:p>
                  </w:txbxContent>
                </v:textbox>
                <w10:wrap type="none"/>
              </v:rect>
            </w:pict>
          </mc:Fallback>
        </mc:AlternateContent>
        <mc:AlternateContent>
          <mc:Choice Requires="wps">
            <w:drawing>
              <wp:anchor behindDoc="0" distT="8890" distB="7620" distL="8255" distR="8255" simplePos="0" locked="0" layoutInCell="0" allowOverlap="1" relativeHeight="5">
                <wp:simplePos x="0" y="0"/>
                <wp:positionH relativeFrom="page">
                  <wp:posOffset>3326765</wp:posOffset>
                </wp:positionH>
                <wp:positionV relativeFrom="page">
                  <wp:posOffset>267335</wp:posOffset>
                </wp:positionV>
                <wp:extent cx="3023870" cy="7484745"/>
                <wp:effectExtent l="8255" t="8890" r="8255" b="7620"/>
                <wp:wrapNone/>
                <wp:docPr id="2" name="Retângulo 468"/>
                <a:graphic xmlns:a="http://schemas.openxmlformats.org/drawingml/2006/main">
                  <a:graphicData uri="http://schemas.microsoft.com/office/word/2010/wordprocessingShape">
                    <wps:wsp>
                      <wps:cNvSpPr/>
                      <wps:spPr>
                        <a:xfrm>
                          <a:off x="0" y="0"/>
                          <a:ext cx="3024000" cy="7484760"/>
                        </a:xfrm>
                        <a:prstGeom prst="rect">
                          <a:avLst/>
                        </a:prstGeom>
                        <a:solidFill>
                          <a:srgbClr val="ffffff"/>
                        </a:solidFill>
                        <a:ln w="15840">
                          <a:solidFill>
                            <a:srgbClr val="948a54"/>
                          </a:solidFill>
                          <a:miter/>
                        </a:ln>
                      </wps:spPr>
                      <wps:style>
                        <a:lnRef idx="0"/>
                        <a:fillRef idx="0"/>
                        <a:effectRef idx="0"/>
                        <a:fontRef idx="minor"/>
                      </wps:style>
                      <wps:bodyPr/>
                    </wps:wsp>
                  </a:graphicData>
                </a:graphic>
              </wp:anchor>
            </w:drawing>
          </mc:Choice>
          <mc:Fallback>
            <w:pict>
              <v:rect id="shape_0" ID="Retângulo 468" path="m0,0l-2147483645,0l-2147483645,-2147483646l0,-2147483646xe" fillcolor="white" stroked="t" o:allowincell="f" style="position:absolute;margin-left:261.95pt;margin-top:21.05pt;width:238.05pt;height:589.3pt;mso-wrap-style:none;v-text-anchor:middle;mso-position-horizontal-relative:page;mso-position-vertical-relative:page">
                <v:fill o:detectmouseclick="t" type="solid" color2="black"/>
                <v:stroke color="#948a54" weight="15840" joinstyle="miter" endcap="flat"/>
                <w10:wrap type="none"/>
              </v:rect>
            </w:pict>
          </mc:Fallback>
        </mc:AlternateContent>
        <mc:AlternateContent>
          <mc:Choice Requires="wps">
            <w:drawing>
              <wp:anchor behindDoc="0" distT="0" distB="0" distL="0" distR="0" simplePos="0" locked="0" layoutInCell="0" allowOverlap="1" relativeHeight="6">
                <wp:simplePos x="0" y="0"/>
                <wp:positionH relativeFrom="page">
                  <wp:posOffset>3439795</wp:posOffset>
                </wp:positionH>
                <wp:positionV relativeFrom="page">
                  <wp:posOffset>267335</wp:posOffset>
                </wp:positionV>
                <wp:extent cx="2795905" cy="3206115"/>
                <wp:effectExtent l="0" t="0" r="0" b="0"/>
                <wp:wrapNone/>
                <wp:docPr id="3" name="Quadro2"/>
                <a:graphic xmlns:a="http://schemas.openxmlformats.org/drawingml/2006/main">
                  <a:graphicData uri="http://schemas.microsoft.com/office/word/2010/wordprocessingShape">
                    <wps:wsp>
                      <wps:cNvSpPr/>
                      <wps:spPr>
                        <a:xfrm>
                          <a:off x="0" y="0"/>
                          <a:ext cx="2795760" cy="3206160"/>
                        </a:xfrm>
                        <a:prstGeom prst="rect">
                          <a:avLst/>
                        </a:prstGeom>
                        <a:solidFill>
                          <a:srgbClr val="1f497d"/>
                        </a:solidFill>
                        <a:ln w="0">
                          <a:noFill/>
                        </a:ln>
                      </wps:spPr>
                      <wps:style>
                        <a:lnRef idx="0"/>
                        <a:fillRef idx="0"/>
                        <a:effectRef idx="0"/>
                        <a:fontRef idx="minor"/>
                      </wps:style>
                      <wps:txbx>
                        <w:txbxContent>
                          <w:p>
                            <w:pPr>
                              <w:pStyle w:val="Normal"/>
                              <w:spacing w:before="240" w:after="200"/>
                              <w:jc w:val="center"/>
                              <w:rPr>
                                <w:b/>
                                <w:color w:val="FFFFFF"/>
                                <w:sz w:val="96"/>
                                <w:szCs w:val="96"/>
                              </w:rPr>
                            </w:pPr>
                            <w:r>
                              <w:rPr>
                                <w:b/>
                                <w:color w:val="FFFFFF"/>
                                <w:sz w:val="96"/>
                                <w:szCs w:val="96"/>
                              </w:rPr>
                              <w:t>PRODERJ</w:t>
                            </w:r>
                          </w:p>
                          <w:p>
                            <w:pPr>
                              <w:pStyle w:val="Normal"/>
                              <w:spacing w:before="240" w:after="200"/>
                              <w:jc w:val="center"/>
                              <w:rPr>
                                <w:b/>
                                <w:color w:val="FFFFFF"/>
                                <w:sz w:val="52"/>
                                <w:szCs w:val="52"/>
                              </w:rPr>
                            </w:pPr>
                            <w:r>
                              <w:rPr>
                                <w:b/>
                                <w:color w:val="FFFFFF"/>
                                <w:sz w:val="52"/>
                                <w:szCs w:val="52"/>
                              </w:rPr>
                              <w:t>OUVIDORIA</w:t>
                            </w:r>
                          </w:p>
                        </w:txbxContent>
                      </wps:txbx>
                      <wps:bodyPr lIns="184680" rIns="184680" tIns="184680" bIns="367560" anchor="t">
                        <a:noAutofit/>
                      </wps:bodyPr>
                    </wps:wsp>
                  </a:graphicData>
                </a:graphic>
              </wp:anchor>
            </w:drawing>
          </mc:Choice>
          <mc:Fallback>
            <w:pict>
              <v:rect id="shape_0" ID="Quadro2" path="m0,0l-2147483645,0l-2147483645,-2147483646l0,-2147483646xe" fillcolor="#1f497d" stroked="f" o:allowincell="f" style="position:absolute;margin-left:270.85pt;margin-top:21.05pt;width:220.1pt;height:252.4pt;mso-wrap-style:square;v-text-anchor:top;mso-position-horizontal-relative:page;mso-position-vertical-relative:page">
                <v:fill o:detectmouseclick="t" type="solid" color2="#e0b682"/>
                <v:stroke color="#3465a4" joinstyle="round" endcap="flat"/>
                <v:textbox>
                  <w:txbxContent>
                    <w:p>
                      <w:pPr>
                        <w:pStyle w:val="Normal"/>
                        <w:spacing w:before="240" w:after="200"/>
                        <w:jc w:val="center"/>
                        <w:rPr>
                          <w:b/>
                          <w:color w:val="FFFFFF"/>
                          <w:sz w:val="96"/>
                          <w:szCs w:val="96"/>
                        </w:rPr>
                      </w:pPr>
                      <w:r>
                        <w:rPr>
                          <w:b/>
                          <w:color w:val="FFFFFF"/>
                          <w:sz w:val="96"/>
                          <w:szCs w:val="96"/>
                        </w:rPr>
                        <w:t>PRODERJ</w:t>
                      </w:r>
                    </w:p>
                    <w:p>
                      <w:pPr>
                        <w:pStyle w:val="Normal"/>
                        <w:spacing w:before="240" w:after="200"/>
                        <w:jc w:val="center"/>
                        <w:rPr>
                          <w:b/>
                          <w:color w:val="FFFFFF"/>
                          <w:sz w:val="52"/>
                          <w:szCs w:val="52"/>
                        </w:rPr>
                      </w:pPr>
                      <w:r>
                        <w:rPr>
                          <w:b/>
                          <w:color w:val="FFFFFF"/>
                          <w:sz w:val="52"/>
                          <w:szCs w:val="52"/>
                        </w:rPr>
                        <w:t>OUVIDORIA</w:t>
                      </w:r>
                    </w:p>
                  </w:txbxContent>
                </v:textbox>
                <w10:wrap type="none"/>
              </v:rect>
            </w:pict>
          </mc:Fallback>
        </mc:AlternateContent>
        <mc:AlternateContent>
          <mc:Choice Requires="wps">
            <w:drawing>
              <wp:anchor behindDoc="0" distT="0" distB="0" distL="114935" distR="114935" simplePos="0" locked="0" layoutInCell="0" allowOverlap="1" relativeHeight="8">
                <wp:simplePos x="0" y="0"/>
                <wp:positionH relativeFrom="page">
                  <wp:posOffset>3439795</wp:posOffset>
                </wp:positionH>
                <wp:positionV relativeFrom="page">
                  <wp:posOffset>3742055</wp:posOffset>
                </wp:positionV>
                <wp:extent cx="2720340" cy="3772535"/>
                <wp:effectExtent l="0" t="0" r="0" b="0"/>
                <wp:wrapSquare wrapText="bothSides"/>
                <wp:docPr id="4" name="Quadro3"/>
                <a:graphic xmlns:a="http://schemas.openxmlformats.org/drawingml/2006/main">
                  <a:graphicData uri="http://schemas.microsoft.com/office/word/2010/wordprocessingShape">
                    <wps:wsp>
                      <wps:cNvSpPr/>
                      <wps:spPr>
                        <a:xfrm>
                          <a:off x="0" y="0"/>
                          <a:ext cx="2720520" cy="3772440"/>
                        </a:xfrm>
                        <a:prstGeom prst="rect">
                          <a:avLst/>
                        </a:prstGeom>
                        <a:noFill/>
                        <a:ln w="0">
                          <a:noFill/>
                        </a:ln>
                      </wps:spPr>
                      <wps:style>
                        <a:lnRef idx="0"/>
                        <a:fillRef idx="0"/>
                        <a:effectRef idx="0"/>
                        <a:fontRef idx="minor"/>
                      </wps:style>
                      <wps:txbx>
                        <w:txbxContent>
                          <w:p>
                            <w:pPr>
                              <w:pStyle w:val="Normal"/>
                              <w:rPr>
                                <w:rFonts w:ascii="Cambria" w:hAnsi="Cambria" w:eastAsia="Times New Roman" w:cs="Cambria"/>
                                <w:color w:val="4F81BD"/>
                                <w:sz w:val="72"/>
                                <w:szCs w:val="72"/>
                              </w:rPr>
                            </w:pPr>
                            <w:r>
                              <w:rPr>
                                <w:rFonts w:eastAsia="Times New Roman" w:cs="Cambria" w:ascii="Cambria" w:hAnsi="Cambria"/>
                                <w:color w:val="4F81BD"/>
                                <w:sz w:val="72"/>
                                <w:szCs w:val="72"/>
                              </w:rPr>
                              <w:t>Relatório Gerencial Trimestral Quantitativo</w:t>
                            </w:r>
                          </w:p>
                          <w:p>
                            <w:pPr>
                              <w:pStyle w:val="Normal"/>
                              <w:rPr/>
                            </w:pPr>
                            <w:r>
                              <w:rPr>
                                <w:rFonts w:eastAsia="Times New Roman" w:cs="Cambria" w:ascii="Cambria" w:hAnsi="Cambria"/>
                                <w:color w:val="4F81BD"/>
                                <w:sz w:val="56"/>
                                <w:szCs w:val="56"/>
                              </w:rPr>
                              <w:t>2° TRIM/2025</w:t>
                            </w:r>
                          </w:p>
                          <w:p>
                            <w:pPr>
                              <w:pStyle w:val="Normal"/>
                              <w:spacing w:lineRule="auto" w:line="240"/>
                              <w:rPr>
                                <w:rFonts w:ascii="Cambria" w:hAnsi="Cambria" w:eastAsia="Times New Roman" w:cs="Cambria"/>
                                <w:color w:val="4F81BD"/>
                                <w:sz w:val="24"/>
                                <w:szCs w:val="24"/>
                              </w:rPr>
                            </w:pPr>
                            <w:r>
                              <w:rPr>
                                <w:rFonts w:eastAsia="Times New Roman" w:cs="Cambria" w:ascii="Cambria" w:hAnsi="Cambria"/>
                                <w:color w:val="4F81BD"/>
                                <w:sz w:val="24"/>
                                <w:szCs w:val="24"/>
                              </w:rPr>
                              <w:t>Luiz Queiroz</w:t>
                            </w:r>
                          </w:p>
                          <w:p>
                            <w:pPr>
                              <w:pStyle w:val="Normal"/>
                              <w:spacing w:lineRule="auto" w:line="240" w:before="0" w:after="200"/>
                              <w:rPr>
                                <w:rFonts w:ascii="Cambria" w:hAnsi="Cambria" w:eastAsia="Times New Roman" w:cs="Cambria"/>
                                <w:color w:val="4F81BD"/>
                                <w:sz w:val="24"/>
                                <w:szCs w:val="24"/>
                              </w:rPr>
                            </w:pPr>
                            <w:r>
                              <w:rPr>
                                <w:rFonts w:eastAsia="Times New Roman" w:cs="Cambria" w:ascii="Cambria" w:hAnsi="Cambria"/>
                                <w:color w:val="4F81BD"/>
                                <w:sz w:val="24"/>
                                <w:szCs w:val="24"/>
                              </w:rPr>
                              <w:t>Ouvidor</w:t>
                            </w:r>
                          </w:p>
                        </w:txbxContent>
                      </wps:txbx>
                      <wps:bodyPr lIns="93240" rIns="93240" tIns="47520" bIns="47520" anchor="t">
                        <a:noAutofit/>
                      </wps:bodyPr>
                    </wps:wsp>
                  </a:graphicData>
                </a:graphic>
              </wp:anchor>
            </w:drawing>
          </mc:Choice>
          <mc:Fallback>
            <w:pict>
              <v:rect id="shape_0" ID="Quadro3" path="m0,0l-2147483645,0l-2147483645,-2147483646l0,-2147483646xe" fillcolor="white" stroked="f" o:allowincell="f" style="position:absolute;margin-left:270.85pt;margin-top:294.65pt;width:214.15pt;height:297pt;mso-wrap-style:square;v-text-anchor:top;mso-position-horizontal-relative:page;mso-position-vertical-relative:page">
                <v:fill o:detectmouseclick="t" type="solid" color2="black" opacity="0"/>
                <v:stroke color="#3465a4" joinstyle="round" endcap="flat"/>
                <v:textbox>
                  <w:txbxContent>
                    <w:p>
                      <w:pPr>
                        <w:pStyle w:val="Normal"/>
                        <w:rPr>
                          <w:rFonts w:ascii="Cambria" w:hAnsi="Cambria" w:eastAsia="Times New Roman" w:cs="Cambria"/>
                          <w:color w:val="4F81BD"/>
                          <w:sz w:val="72"/>
                          <w:szCs w:val="72"/>
                        </w:rPr>
                      </w:pPr>
                      <w:r>
                        <w:rPr>
                          <w:rFonts w:eastAsia="Times New Roman" w:cs="Cambria" w:ascii="Cambria" w:hAnsi="Cambria"/>
                          <w:color w:val="4F81BD"/>
                          <w:sz w:val="72"/>
                          <w:szCs w:val="72"/>
                        </w:rPr>
                        <w:t>Relatório Gerencial Trimestral Quantitativo</w:t>
                      </w:r>
                    </w:p>
                    <w:p>
                      <w:pPr>
                        <w:pStyle w:val="Normal"/>
                        <w:rPr/>
                      </w:pPr>
                      <w:r>
                        <w:rPr>
                          <w:rFonts w:eastAsia="Times New Roman" w:cs="Cambria" w:ascii="Cambria" w:hAnsi="Cambria"/>
                          <w:color w:val="4F81BD"/>
                          <w:sz w:val="56"/>
                          <w:szCs w:val="56"/>
                        </w:rPr>
                        <w:t>2° TRIM/2025</w:t>
                      </w:r>
                    </w:p>
                    <w:p>
                      <w:pPr>
                        <w:pStyle w:val="Normal"/>
                        <w:spacing w:lineRule="auto" w:line="240"/>
                        <w:rPr>
                          <w:rFonts w:ascii="Cambria" w:hAnsi="Cambria" w:eastAsia="Times New Roman" w:cs="Cambria"/>
                          <w:color w:val="4F81BD"/>
                          <w:sz w:val="24"/>
                          <w:szCs w:val="24"/>
                        </w:rPr>
                      </w:pPr>
                      <w:r>
                        <w:rPr>
                          <w:rFonts w:eastAsia="Times New Roman" w:cs="Cambria" w:ascii="Cambria" w:hAnsi="Cambria"/>
                          <w:color w:val="4F81BD"/>
                          <w:sz w:val="24"/>
                          <w:szCs w:val="24"/>
                        </w:rPr>
                        <w:t>Luiz Queiroz</w:t>
                      </w:r>
                    </w:p>
                    <w:p>
                      <w:pPr>
                        <w:pStyle w:val="Normal"/>
                        <w:spacing w:lineRule="auto" w:line="240" w:before="0" w:after="200"/>
                        <w:rPr>
                          <w:rFonts w:ascii="Cambria" w:hAnsi="Cambria" w:eastAsia="Times New Roman" w:cs="Cambria"/>
                          <w:color w:val="4F81BD"/>
                          <w:sz w:val="24"/>
                          <w:szCs w:val="24"/>
                        </w:rPr>
                      </w:pPr>
                      <w:r>
                        <w:rPr>
                          <w:rFonts w:eastAsia="Times New Roman" w:cs="Cambria" w:ascii="Cambria" w:hAnsi="Cambria"/>
                          <w:color w:val="4F81BD"/>
                          <w:sz w:val="24"/>
                          <w:szCs w:val="24"/>
                        </w:rPr>
                        <w:t>Ouvidor</w:t>
                      </w:r>
                    </w:p>
                  </w:txbxContent>
                </v:textbox>
                <w10:wrap type="square"/>
              </v:rect>
            </w:pict>
          </mc:Fallback>
        </mc:AlternateContent>
      </w:r>
    </w:p>
    <w:p>
      <w:pPr>
        <w:pStyle w:val="Normal"/>
        <w:rPr>
          <w:lang w:val="pt-BR" w:eastAsia="pt-BR"/>
        </w:rPr>
      </w:pPr>
      <w:r>
        <w:rPr>
          <w:lang w:val="pt-BR" w:eastAsia="pt-BR"/>
        </w:rPr>
        <mc:AlternateContent>
          <mc:Choice Requires="wps">
            <w:drawing>
              <wp:anchor behindDoc="0" distT="0" distB="0" distL="635" distR="0" simplePos="0" locked="0" layoutInCell="0" allowOverlap="1" relativeHeight="10">
                <wp:simplePos x="0" y="0"/>
                <wp:positionH relativeFrom="page">
                  <wp:posOffset>3438525</wp:posOffset>
                </wp:positionH>
                <wp:positionV relativeFrom="page">
                  <wp:posOffset>7458075</wp:posOffset>
                </wp:positionV>
                <wp:extent cx="2828925" cy="114300"/>
                <wp:effectExtent l="635" t="0" r="0" b="0"/>
                <wp:wrapNone/>
                <wp:docPr id="5" name="Retângulo 469"/>
                <a:graphic xmlns:a="http://schemas.openxmlformats.org/drawingml/2006/main">
                  <a:graphicData uri="http://schemas.microsoft.com/office/word/2010/wordprocessingShape">
                    <wps:wsp>
                      <wps:cNvSpPr/>
                      <wps:spPr>
                        <a:xfrm>
                          <a:off x="0" y="0"/>
                          <a:ext cx="2828880" cy="114480"/>
                        </a:xfrm>
                        <a:prstGeom prst="rect">
                          <a:avLst/>
                        </a:prstGeom>
                        <a:solidFill>
                          <a:srgbClr val="4f81bd"/>
                        </a:solidFill>
                        <a:ln w="0">
                          <a:noFill/>
                        </a:ln>
                      </wps:spPr>
                      <wps:style>
                        <a:lnRef idx="0"/>
                        <a:fillRef idx="0"/>
                        <a:effectRef idx="0"/>
                        <a:fontRef idx="minor"/>
                      </wps:style>
                      <wps:bodyPr/>
                    </wps:wsp>
                  </a:graphicData>
                </a:graphic>
              </wp:anchor>
            </w:drawing>
          </mc:Choice>
          <mc:Fallback>
            <w:pict>
              <v:rect id="shape_0" ID="Retângulo 469" path="m0,0l-2147483645,0l-2147483645,-2147483646l0,-2147483646xe" fillcolor="#4f81bd" stroked="f" o:allowincell="f" style="position:absolute;margin-left:270.75pt;margin-top:587.25pt;width:222.7pt;height:8.95pt;mso-wrap-style:none;v-text-anchor:middle;mso-position-horizontal-relative:page;mso-position-vertical-relative:page">
                <v:fill o:detectmouseclick="t" type="solid" color2="#b07e42"/>
                <v:stroke color="#3465a4" joinstyle="round" endcap="flat"/>
                <w10:wrap type="none"/>
              </v:rect>
            </w:pict>
          </mc:Fallback>
        </mc:AlternateContent>
      </w:r>
      <w:r>
        <w:br w:type="page"/>
      </w:r>
    </w:p>
    <w:p>
      <w:pPr>
        <w:pStyle w:val="Normal"/>
        <w:spacing w:before="0" w:after="200"/>
        <w:rPr>
          <w:lang w:val="pt-BR" w:eastAsia="pt-BR"/>
        </w:rPr>
      </w:pPr>
      <w:r>
        <w:rPr>
          <w:lang w:val="pt-BR" w:eastAsia="pt-BR"/>
        </w:rPr>
      </w:r>
    </w:p>
    <w:p>
      <w:pPr>
        <w:pStyle w:val="Normal"/>
        <w:jc w:val="center"/>
        <w:rPr>
          <w:b/>
          <w:lang w:val="pt-BR" w:eastAsia="pt-BR"/>
        </w:rPr>
      </w:pPr>
      <w:r>
        <w:rPr/>
        <w:drawing>
          <wp:inline distT="0" distB="0" distL="0" distR="0">
            <wp:extent cx="819150" cy="973455"/>
            <wp:effectExtent l="0" t="0" r="0" b="0"/>
            <wp:docPr id="6" name="Figura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title=""/>
                    <pic:cNvPicPr>
                      <a:picLocks noChangeAspect="1" noChangeArrowheads="1"/>
                    </pic:cNvPicPr>
                  </pic:nvPicPr>
                  <pic:blipFill>
                    <a:blip r:embed="rId2"/>
                    <a:srcRect l="-220" t="-185" r="-220" b="-185"/>
                    <a:stretch>
                      <a:fillRect/>
                    </a:stretch>
                  </pic:blipFill>
                  <pic:spPr bwMode="auto">
                    <a:xfrm>
                      <a:off x="0" y="0"/>
                      <a:ext cx="819150" cy="973455"/>
                    </a:xfrm>
                    <a:prstGeom prst="rect">
                      <a:avLst/>
                    </a:prstGeom>
                    <a:noFill/>
                  </pic:spPr>
                </pic:pic>
              </a:graphicData>
            </a:graphic>
          </wp:inline>
        </w:drawing>
      </w:r>
    </w:p>
    <w:p>
      <w:pPr>
        <w:pStyle w:val="tabelatextocentralizado"/>
        <w:spacing w:before="0" w:after="0"/>
        <w:ind w:start="60" w:end="60"/>
        <w:jc w:val="center"/>
        <w:rPr>
          <w:color w:val="000000"/>
        </w:rPr>
      </w:pPr>
      <w:r>
        <w:rPr>
          <w:color w:val="000000"/>
        </w:rPr>
        <w:t>Governo do Estado do Rio de Janeiro</w:t>
      </w:r>
    </w:p>
    <w:p>
      <w:pPr>
        <w:pStyle w:val="tabelatextocentralizado"/>
        <w:spacing w:before="0" w:after="0"/>
        <w:ind w:start="60" w:end="60"/>
        <w:jc w:val="center"/>
        <w:rPr>
          <w:color w:val="000000"/>
        </w:rPr>
      </w:pPr>
      <w:r>
        <w:rPr>
          <w:color w:val="000000"/>
        </w:rPr>
        <w:t>Centro de Tecnologia de Informação e Comunicação do Estado do Rio de Janeiro</w:t>
      </w:r>
    </w:p>
    <w:p>
      <w:pPr>
        <w:pStyle w:val="tabelatextocentralizado"/>
        <w:spacing w:before="0" w:after="0"/>
        <w:ind w:start="60" w:end="60"/>
        <w:jc w:val="center"/>
        <w:rPr>
          <w:color w:val="000000"/>
          <w:sz w:val="22"/>
          <w:szCs w:val="22"/>
        </w:rPr>
      </w:pPr>
      <w:r>
        <w:rPr>
          <w:color w:val="000000"/>
          <w:sz w:val="22"/>
          <w:szCs w:val="22"/>
        </w:rPr>
      </w:r>
    </w:p>
    <w:p>
      <w:pPr>
        <w:pStyle w:val="tabelatextocentralizado"/>
        <w:spacing w:before="0" w:after="0"/>
        <w:ind w:start="60" w:end="60"/>
        <w:jc w:val="center"/>
        <w:rPr>
          <w:color w:val="000000"/>
        </w:rPr>
      </w:pPr>
      <w:r>
        <w:rPr>
          <w:color w:val="000000"/>
        </w:rPr>
        <w:t>Ouvidoria</w:t>
      </w:r>
    </w:p>
    <w:p>
      <w:pPr>
        <w:pStyle w:val="Normal"/>
        <w:jc w:val="center"/>
        <w:rPr>
          <w:rFonts w:ascii="Times New Roman" w:hAnsi="Times New Roman" w:cs="Times New Roman"/>
          <w:b/>
          <w:color w:val="000000"/>
        </w:rPr>
      </w:pPr>
      <w:r>
        <w:rPr>
          <w:rFonts w:cs="Times New Roman" w:ascii="Times New Roman" w:hAnsi="Times New Roman"/>
          <w:b/>
          <w:color w:val="000000"/>
        </w:rPr>
      </w:r>
    </w:p>
    <w:p>
      <w:pPr>
        <w:pStyle w:val="Normal"/>
        <w:jc w:val="center"/>
        <w:rPr>
          <w:rFonts w:ascii="Times New Roman" w:hAnsi="Times New Roman" w:cs="Times New Roman"/>
          <w:b/>
          <w:sz w:val="24"/>
          <w:szCs w:val="24"/>
        </w:rPr>
      </w:pPr>
      <w:r>
        <w:rPr>
          <w:rFonts w:cs="Times New Roman" w:ascii="Times New Roman" w:hAnsi="Times New Roman"/>
          <w:b/>
          <w:sz w:val="24"/>
          <w:szCs w:val="24"/>
        </w:rPr>
        <w:t>RELATÓRIO GERENCIAL TRIMESTRAL QUANTITATIVO</w:t>
      </w:r>
    </w:p>
    <w:p>
      <w:pPr>
        <w:pStyle w:val="Normal"/>
        <w:jc w:val="center"/>
        <w:rPr/>
      </w:pPr>
      <w:r>
        <w:rPr>
          <w:rFonts w:cs="Times New Roman" w:ascii="Times New Roman" w:hAnsi="Times New Roman"/>
          <w:b/>
          <w:sz w:val="24"/>
          <w:szCs w:val="24"/>
        </w:rPr>
        <w:t>2º TRIMESTRE/2025</w:t>
      </w:r>
    </w:p>
    <w:p>
      <w:pPr>
        <w:pStyle w:val="Normal"/>
        <w:jc w:val="center"/>
        <w:rPr>
          <w:rFonts w:ascii="Times New Roman" w:hAnsi="Times New Roman" w:cs="Times New Roman"/>
          <w:b/>
          <w:sz w:val="24"/>
          <w:szCs w:val="24"/>
        </w:rPr>
      </w:pPr>
      <w:r>
        <w:rPr>
          <w:rFonts w:cs="Times New Roman" w:ascii="Times New Roman" w:hAnsi="Times New Roman"/>
          <w:b/>
          <w:sz w:val="24"/>
          <w:szCs w:val="24"/>
        </w:rPr>
      </w:r>
    </w:p>
    <w:p>
      <w:pPr>
        <w:pStyle w:val="Normal"/>
        <w:rPr>
          <w:rFonts w:ascii="Times New Roman" w:hAnsi="Times New Roman" w:cs="Times New Roman"/>
          <w:b/>
          <w:sz w:val="24"/>
          <w:szCs w:val="24"/>
          <w:u w:val="single"/>
        </w:rPr>
      </w:pPr>
      <w:r>
        <w:rPr>
          <w:rFonts w:cs="Times New Roman" w:ascii="Times New Roman" w:hAnsi="Times New Roman"/>
          <w:b/>
          <w:sz w:val="24"/>
          <w:szCs w:val="24"/>
          <w:u w:val="single"/>
        </w:rPr>
        <w:t>I – APRESENTAÇÃO</w:t>
      </w:r>
    </w:p>
    <w:p>
      <w:pPr>
        <w:pStyle w:val="Normal"/>
        <w:jc w:val="both"/>
        <w:rPr>
          <w:rFonts w:ascii="Times New Roman" w:hAnsi="Times New Roman" w:cs="Times New Roman"/>
          <w:sz w:val="24"/>
          <w:szCs w:val="24"/>
        </w:rPr>
      </w:pPr>
      <w:r>
        <w:rPr>
          <w:rFonts w:cs="Times New Roman" w:ascii="Times New Roman" w:hAnsi="Times New Roman"/>
          <w:sz w:val="24"/>
          <w:szCs w:val="24"/>
        </w:rPr>
        <w:t>A Unidade de Ouvidoria Setorial (UOS) do Centro de Tecnologia da Informação e Comunicação do Estado do Rio de Janeiro (PRODERJ) está localizada na Rua da Conceição, n.º 69, Andar 25º, no bairro do Centro, município do Rio de Janeiro - RJ.  A UOS é responsável por gerir os sistemas de acesso entre o cidadão e o PRODERJ para recepcionar, examinar e dar tratamento às manifestações (Denúncias, Reclamações, Elogios, Solicitações, Simplifiques e Sugestões) e aos pedidos de acesso à informação, e encaminhá-las aos setores internos competentes para as providências cabíveis ou redirecionar ao órgão competente. A UOS do PRODERJ iniciou as suas efetivas atividades conforme abaixo:</w:t>
      </w:r>
    </w:p>
    <w:tbl>
      <w:tblPr>
        <w:tblW w:w="8644" w:type="dxa"/>
        <w:jc w:val="start"/>
        <w:tblInd w:w="-113" w:type="dxa"/>
        <w:tblLayout w:type="fixed"/>
        <w:tblCellMar>
          <w:top w:w="0" w:type="dxa"/>
          <w:start w:w="108" w:type="dxa"/>
          <w:bottom w:w="0" w:type="dxa"/>
          <w:end w:w="108" w:type="dxa"/>
        </w:tblCellMar>
      </w:tblPr>
      <w:tblGrid>
        <w:gridCol w:w="4322"/>
        <w:gridCol w:w="4321"/>
      </w:tblGrid>
      <w:tr>
        <w:trPr/>
        <w:tc>
          <w:tcPr>
            <w:tcW w:w="4322" w:type="dxa"/>
            <w:tcBorders>
              <w:top w:val="single" w:sz="4" w:space="0" w:color="000000"/>
              <w:start w:val="single" w:sz="4" w:space="0" w:color="000000"/>
              <w:bottom w:val="single" w:sz="4" w:space="0" w:color="000000"/>
              <w:end w:val="single" w:sz="4" w:space="0" w:color="000000"/>
            </w:tcBorders>
            <w:shd w:fill="8DB3E2"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Canal de comunicação</w:t>
            </w:r>
          </w:p>
        </w:tc>
        <w:tc>
          <w:tcPr>
            <w:tcW w:w="4321" w:type="dxa"/>
            <w:tcBorders>
              <w:top w:val="single" w:sz="4" w:space="0" w:color="000000"/>
              <w:start w:val="single" w:sz="4" w:space="0" w:color="000000"/>
              <w:bottom w:val="single" w:sz="4" w:space="0" w:color="000000"/>
              <w:end w:val="single" w:sz="4" w:space="0" w:color="000000"/>
            </w:tcBorders>
            <w:shd w:fill="8DB3E2"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Data da implementação</w:t>
            </w:r>
          </w:p>
        </w:tc>
      </w:tr>
      <w:tr>
        <w:trPr/>
        <w:tc>
          <w:tcPr>
            <w:tcW w:w="432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E-mail (ouvidoria@proderj.rj.gov.br)</w:t>
            </w:r>
          </w:p>
        </w:tc>
        <w:tc>
          <w:tcPr>
            <w:tcW w:w="432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28/11/2020</w:t>
            </w:r>
          </w:p>
        </w:tc>
      </w:tr>
      <w:tr>
        <w:trPr/>
        <w:tc>
          <w:tcPr>
            <w:tcW w:w="432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Ligações Telefônicas</w:t>
            </w:r>
          </w:p>
        </w:tc>
        <w:tc>
          <w:tcPr>
            <w:tcW w:w="432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30/11/2020</w:t>
            </w:r>
          </w:p>
        </w:tc>
      </w:tr>
      <w:tr>
        <w:trPr/>
        <w:tc>
          <w:tcPr>
            <w:tcW w:w="432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OuvERJ</w:t>
            </w:r>
          </w:p>
        </w:tc>
        <w:tc>
          <w:tcPr>
            <w:tcW w:w="432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04/12/2023</w:t>
            </w:r>
          </w:p>
        </w:tc>
      </w:tr>
    </w:tbl>
    <w:p>
      <w:pPr>
        <w:pStyle w:val="Normal"/>
        <w:jc w:val="both"/>
        <w:rPr>
          <w:rFonts w:ascii="Times New Roman" w:hAnsi="Times New Roman" w:cs="Times New Roman"/>
          <w:b/>
          <w:sz w:val="24"/>
          <w:szCs w:val="24"/>
        </w:rPr>
      </w:pPr>
      <w:r>
        <w:rPr>
          <w:rFonts w:cs="Times New Roman" w:ascii="Times New Roman" w:hAnsi="Times New Roman"/>
          <w:b/>
          <w:sz w:val="24"/>
          <w:szCs w:val="24"/>
        </w:rPr>
      </w:r>
    </w:p>
    <w:p>
      <w:pPr>
        <w:pStyle w:val="Normal"/>
        <w:jc w:val="both"/>
        <w:rPr>
          <w:rFonts w:ascii="Times New Roman" w:hAnsi="Times New Roman" w:cs="Times New Roman"/>
          <w:b/>
          <w:color w:val="FF0000"/>
          <w:sz w:val="24"/>
          <w:szCs w:val="24"/>
        </w:rPr>
      </w:pPr>
      <w:r>
        <w:rPr>
          <w:rFonts w:cs="Times New Roman" w:ascii="Times New Roman" w:hAnsi="Times New Roman"/>
          <w:b/>
          <w:color w:val="FF0000"/>
          <w:sz w:val="24"/>
          <w:szCs w:val="24"/>
        </w:rPr>
        <w:t>*O atendimento presencial ainda não tem previsão de implementação em razão da necessidade de adequação do espaço destinado à Ouvidoria.</w:t>
      </w:r>
    </w:p>
    <w:p>
      <w:pPr>
        <w:pStyle w:val="Normal"/>
        <w:jc w:val="both"/>
        <w:rPr/>
      </w:pPr>
      <w:r>
        <w:rPr>
          <w:rFonts w:cs="Times New Roman" w:ascii="Times New Roman" w:hAnsi="Times New Roman"/>
          <w:sz w:val="24"/>
          <w:szCs w:val="24"/>
        </w:rPr>
        <w:t>Este relatório contempla os números e atividades da Ouvidoria do PRODERJ registrados no 2° trimestre de 2025, em conformidade com o disposto no art. 3º, III, da Resolução CGE Nº 13, de 02 de maio de 2019.</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Neste sentido, a Ouvidoria do PRODERJ atende por meio dos seguintes canais de entrada:</w:t>
      </w:r>
    </w:p>
    <w:p>
      <w:pPr>
        <w:pStyle w:val="PargrafodaLista"/>
        <w:jc w:val="both"/>
        <w:rPr>
          <w:rFonts w:ascii="Times New Roman" w:hAnsi="Times New Roman" w:cs="Times New Roman"/>
          <w:sz w:val="24"/>
          <w:szCs w:val="24"/>
        </w:rPr>
      </w:pPr>
      <w:r>
        <w:rPr>
          <w:rFonts w:cs="Times New Roman" w:ascii="Times New Roman" w:hAnsi="Times New Roman"/>
          <w:sz w:val="24"/>
          <w:szCs w:val="24"/>
        </w:rPr>
        <w:t xml:space="preserve">I.1 - Atendimento Telefônico </w:t>
      </w:r>
    </w:p>
    <w:p>
      <w:pPr>
        <w:pStyle w:val="PargrafodaLista"/>
        <w:jc w:val="both"/>
        <w:rPr>
          <w:rFonts w:ascii="Times New Roman" w:hAnsi="Times New Roman" w:cs="Times New Roman"/>
          <w:sz w:val="24"/>
          <w:szCs w:val="24"/>
        </w:rPr>
      </w:pPr>
      <w:r>
        <w:rPr>
          <w:rFonts w:cs="Times New Roman" w:ascii="Times New Roman" w:hAnsi="Times New Roman"/>
          <w:sz w:val="24"/>
          <w:szCs w:val="24"/>
        </w:rPr>
        <w:t>Atendimento realizado por meio do nº (21) 2333-0193, das 10h às 18h, de segunda a sexta-feira.</w:t>
      </w:r>
    </w:p>
    <w:p>
      <w:pPr>
        <w:pStyle w:val="PargrafodaLista"/>
        <w:jc w:val="both"/>
        <w:rPr>
          <w:rFonts w:ascii="Times New Roman" w:hAnsi="Times New Roman" w:cs="Times New Roman"/>
          <w:sz w:val="24"/>
          <w:szCs w:val="24"/>
        </w:rPr>
      </w:pPr>
      <w:r>
        <w:rPr>
          <w:rFonts w:cs="Times New Roman" w:ascii="Times New Roman" w:hAnsi="Times New Roman"/>
          <w:sz w:val="24"/>
          <w:szCs w:val="24"/>
        </w:rPr>
      </w:r>
    </w:p>
    <w:p>
      <w:pPr>
        <w:pStyle w:val="PargrafodaLista"/>
        <w:jc w:val="both"/>
        <w:rPr>
          <w:rFonts w:ascii="Times New Roman" w:hAnsi="Times New Roman" w:cs="Times New Roman"/>
          <w:sz w:val="24"/>
          <w:szCs w:val="24"/>
        </w:rPr>
      </w:pPr>
      <w:r>
        <w:rPr>
          <w:rFonts w:cs="Times New Roman" w:ascii="Times New Roman" w:hAnsi="Times New Roman"/>
          <w:sz w:val="24"/>
          <w:szCs w:val="24"/>
        </w:rPr>
        <w:t>I.2 - E-MAIL</w:t>
      </w:r>
    </w:p>
    <w:p>
      <w:pPr>
        <w:pStyle w:val="PargrafodaLista"/>
        <w:jc w:val="both"/>
        <w:rPr/>
      </w:pPr>
      <w:r>
        <w:rPr>
          <w:rFonts w:cs="Times New Roman" w:ascii="Times New Roman" w:hAnsi="Times New Roman"/>
          <w:sz w:val="24"/>
          <w:szCs w:val="24"/>
        </w:rPr>
        <w:t xml:space="preserve">Recebimento de demandas pelo e-mail </w:t>
      </w:r>
      <w:hyperlink r:id="rId3">
        <w:r>
          <w:rPr>
            <w:rStyle w:val="Hyperlink"/>
            <w:rFonts w:cs="Times New Roman" w:ascii="Times New Roman" w:hAnsi="Times New Roman"/>
            <w:sz w:val="24"/>
            <w:szCs w:val="24"/>
          </w:rPr>
          <w:t>ouvidoria@proderj.rj.gov.br</w:t>
        </w:r>
      </w:hyperlink>
    </w:p>
    <w:p>
      <w:pPr>
        <w:pStyle w:val="PargrafodaLista"/>
        <w:jc w:val="both"/>
        <w:rPr>
          <w:rFonts w:ascii="Times New Roman" w:hAnsi="Times New Roman" w:cs="Times New Roman"/>
          <w:sz w:val="24"/>
          <w:szCs w:val="24"/>
        </w:rPr>
      </w:pPr>
      <w:r>
        <w:rPr>
          <w:rFonts w:cs="Times New Roman" w:ascii="Times New Roman" w:hAnsi="Times New Roman"/>
          <w:sz w:val="24"/>
          <w:szCs w:val="24"/>
        </w:rPr>
      </w:r>
    </w:p>
    <w:p>
      <w:pPr>
        <w:pStyle w:val="PargrafodaLista"/>
        <w:jc w:val="both"/>
        <w:rPr/>
      </w:pPr>
      <w:r>
        <w:rPr>
          <w:rFonts w:cs="Times New Roman" w:ascii="Times New Roman" w:hAnsi="Times New Roman"/>
          <w:sz w:val="24"/>
          <w:szCs w:val="24"/>
        </w:rPr>
        <w:t xml:space="preserve">I.3 - </w:t>
      </w:r>
      <w:r>
        <w:rPr>
          <w:rFonts w:cs="Times New Roman" w:ascii="Times New Roman" w:hAnsi="Times New Roman"/>
          <w:b w:val="false"/>
          <w:bCs w:val="false"/>
          <w:sz w:val="24"/>
          <w:szCs w:val="24"/>
        </w:rPr>
        <w:t>OuvERJ</w:t>
      </w:r>
    </w:p>
    <w:p>
      <w:pPr>
        <w:pStyle w:val="PargrafodaLista"/>
        <w:jc w:val="both"/>
        <w:rPr>
          <w:rFonts w:ascii="Times New Roman" w:hAnsi="Times New Roman" w:cs="Times New Roman"/>
          <w:b w:val="false"/>
          <w:bCs w:val="false"/>
          <w:sz w:val="24"/>
          <w:szCs w:val="24"/>
        </w:rPr>
      </w:pPr>
      <w:r>
        <w:rPr>
          <w:rFonts w:cs="Times New Roman" w:ascii="Times New Roman" w:hAnsi="Times New Roman"/>
          <w:b w:val="false"/>
          <w:bCs w:val="false"/>
          <w:sz w:val="24"/>
          <w:szCs w:val="24"/>
        </w:rPr>
      </w:r>
    </w:p>
    <w:p>
      <w:pPr>
        <w:pStyle w:val="PargrafodaLista"/>
        <w:jc w:val="both"/>
        <w:rPr>
          <w:rFonts w:ascii="Times New Roman" w:hAnsi="Times New Roman" w:cs="Times New Roman"/>
          <w:b w:val="false"/>
          <w:bCs w:val="false"/>
          <w:sz w:val="24"/>
          <w:szCs w:val="24"/>
        </w:rPr>
      </w:pPr>
      <w:r>
        <w:rPr>
          <w:rFonts w:cs="Times New Roman" w:ascii="Times New Roman" w:hAnsi="Times New Roman"/>
          <w:b w:val="false"/>
          <w:bCs w:val="false"/>
          <w:sz w:val="24"/>
          <w:szCs w:val="24"/>
        </w:rPr>
        <w:t>A partir do dia 4 de dezembro de 2023 foi implementado o OuvERJ como sistema de ouvidoria e transparência informatizado oficial para o registro eletrônico de manifestações de ouvidoria e solicitações de acesso à informação, a ser utilizado pela Rede de Ouvidorias e Transparência do Poder Executivo do Estado do Rio de Janeiro, por intermédio do Decreto nº 48.727 de 03 de outubro de 2023. Com isso foram desativados o sistema Fala.BR para o recebimento de manifestações e o portal e-SIC.RJ para o recebimento de pedidos de acesso à informação.</w:t>
      </w:r>
    </w:p>
    <w:p>
      <w:pPr>
        <w:pStyle w:val="PargrafodaLista"/>
        <w:jc w:val="both"/>
        <w:rPr>
          <w:rFonts w:ascii="Times New Roman" w:hAnsi="Times New Roman" w:cs="Times New Roman"/>
          <w:sz w:val="24"/>
          <w:szCs w:val="24"/>
        </w:rPr>
      </w:pPr>
      <w:r>
        <w:rPr>
          <w:rFonts w:cs="Times New Roman" w:ascii="Times New Roman" w:hAnsi="Times New Roman"/>
          <w:sz w:val="24"/>
          <w:szCs w:val="24"/>
        </w:rPr>
      </w:r>
    </w:p>
    <w:p>
      <w:pPr>
        <w:pStyle w:val="PargrafodaLista"/>
        <w:jc w:val="both"/>
        <w:rPr>
          <w:rFonts w:ascii="Times New Roman" w:hAnsi="Times New Roman" w:cs="Times New Roman"/>
          <w:sz w:val="24"/>
          <w:szCs w:val="24"/>
        </w:rPr>
      </w:pPr>
      <w:r>
        <w:rPr>
          <w:rFonts w:cs="Times New Roman" w:ascii="Times New Roman" w:hAnsi="Times New Roman"/>
          <w:sz w:val="24"/>
          <w:szCs w:val="24"/>
        </w:rPr>
      </w:r>
    </w:p>
    <w:p>
      <w:pPr>
        <w:pStyle w:val="Normal"/>
        <w:shd w:val="clear" w:fill="FFFFFF"/>
        <w:spacing w:before="120" w:after="120"/>
        <w:jc w:val="both"/>
        <w:rPr>
          <w:rFonts w:ascii="Times New Roman" w:hAnsi="Times New Roman" w:cs="Times New Roman"/>
          <w:b/>
          <w:color w:val="252525"/>
          <w:sz w:val="24"/>
          <w:szCs w:val="24"/>
          <w:u w:val="single"/>
        </w:rPr>
      </w:pPr>
      <w:r>
        <w:rPr>
          <w:rFonts w:cs="Times New Roman" w:ascii="Times New Roman" w:hAnsi="Times New Roman"/>
          <w:b/>
          <w:color w:val="252525"/>
          <w:sz w:val="24"/>
          <w:szCs w:val="24"/>
          <w:u w:val="single"/>
        </w:rPr>
        <w:t>II – OUVIDORIA EM NÚMEROS</w:t>
      </w:r>
    </w:p>
    <w:p>
      <w:pPr>
        <w:pStyle w:val="PargrafodaLista"/>
        <w:shd w:val="clear" w:fill="FFFFFF"/>
        <w:spacing w:before="120" w:after="120"/>
        <w:contextualSpacing/>
        <w:jc w:val="both"/>
        <w:rPr/>
      </w:pPr>
      <w:r>
        <w:rPr>
          <w:rFonts w:cs="Times New Roman" w:ascii="Times New Roman" w:hAnsi="Times New Roman"/>
          <w:color w:val="252525"/>
          <w:sz w:val="24"/>
          <w:szCs w:val="24"/>
        </w:rPr>
        <w:t>II.1-</w:t>
      </w:r>
      <w:r>
        <w:rPr/>
        <w:t xml:space="preserve"> Quadro geral</w:t>
      </w:r>
    </w:p>
    <w:tbl>
      <w:tblPr>
        <w:tblW w:w="7521" w:type="dxa"/>
        <w:jc w:val="start"/>
        <w:tblInd w:w="0" w:type="dxa"/>
        <w:tblLayout w:type="fixed"/>
        <w:tblCellMar>
          <w:top w:w="0" w:type="dxa"/>
          <w:start w:w="70" w:type="dxa"/>
          <w:bottom w:w="0" w:type="dxa"/>
          <w:end w:w="70" w:type="dxa"/>
        </w:tblCellMar>
      </w:tblPr>
      <w:tblGrid>
        <w:gridCol w:w="3400"/>
        <w:gridCol w:w="959"/>
        <w:gridCol w:w="1220"/>
        <w:gridCol w:w="961"/>
        <w:gridCol w:w="981"/>
      </w:tblGrid>
      <w:tr>
        <w:trPr>
          <w:trHeight w:val="300" w:hRule="atLeast"/>
        </w:trPr>
        <w:tc>
          <w:tcPr>
            <w:tcW w:w="3400" w:type="dxa"/>
            <w:tcBorders>
              <w:top w:val="single" w:sz="8" w:space="0" w:color="000000"/>
              <w:start w:val="single" w:sz="8" w:space="0" w:color="000000"/>
              <w:bottom w:val="single" w:sz="4" w:space="0" w:color="000000"/>
              <w:end w:val="single" w:sz="4" w:space="0" w:color="000000"/>
            </w:tcBorders>
            <w:shd w:fill="8DB4E2" w:val="clear"/>
            <w:vAlign w:val="bottom"/>
          </w:tcPr>
          <w:p>
            <w:pPr>
              <w:pStyle w:val="Normal"/>
              <w:spacing w:lineRule="auto" w:line="240" w:before="0" w:after="0"/>
              <w:rPr>
                <w:rFonts w:ascii="Times New Roman" w:hAnsi="Times New Roman" w:eastAsia="Times New Roman" w:cs="Times New Roman"/>
                <w:b/>
                <w:bCs/>
                <w:color w:val="000000"/>
                <w:sz w:val="24"/>
                <w:szCs w:val="24"/>
                <w:lang w:eastAsia="pt-BR"/>
              </w:rPr>
            </w:pPr>
            <w:r>
              <w:rPr>
                <w:rFonts w:eastAsia="Times New Roman" w:cs="Times New Roman" w:ascii="Times New Roman" w:hAnsi="Times New Roman"/>
                <w:b/>
                <w:bCs/>
                <w:color w:val="000000"/>
                <w:sz w:val="24"/>
                <w:szCs w:val="24"/>
                <w:lang w:eastAsia="pt-BR"/>
              </w:rPr>
              <w:t>Manifestações/mês</w:t>
            </w:r>
          </w:p>
        </w:tc>
        <w:tc>
          <w:tcPr>
            <w:tcW w:w="959" w:type="dxa"/>
            <w:tcBorders>
              <w:top w:val="single" w:sz="8" w:space="0" w:color="000000"/>
              <w:bottom w:val="single" w:sz="4" w:space="0" w:color="000000"/>
              <w:end w:val="single" w:sz="4" w:space="0" w:color="000000"/>
            </w:tcBorders>
            <w:shd w:fill="8DB4E2" w:val="clear"/>
            <w:vAlign w:val="bottom"/>
          </w:tcPr>
          <w:p>
            <w:pPr>
              <w:pStyle w:val="Normal"/>
              <w:spacing w:lineRule="auto" w:line="240" w:before="0" w:after="0"/>
              <w:jc w:val="center"/>
              <w:rPr>
                <w:rFonts w:ascii="Times New Roman" w:hAnsi="Times New Roman" w:eastAsia="Times New Roman" w:cs="Times New Roman"/>
                <w:b/>
                <w:bCs/>
                <w:color w:val="000000"/>
                <w:sz w:val="24"/>
                <w:szCs w:val="24"/>
                <w:lang w:eastAsia="pt-BR"/>
              </w:rPr>
            </w:pPr>
            <w:r>
              <w:rPr>
                <w:rFonts w:eastAsia="Times New Roman" w:cs="Times New Roman" w:ascii="Times New Roman" w:hAnsi="Times New Roman"/>
                <w:b/>
                <w:bCs/>
                <w:color w:val="000000"/>
                <w:sz w:val="24"/>
                <w:szCs w:val="24"/>
                <w:lang w:eastAsia="pt-BR"/>
              </w:rPr>
              <w:t>Abril</w:t>
            </w:r>
          </w:p>
        </w:tc>
        <w:tc>
          <w:tcPr>
            <w:tcW w:w="1220" w:type="dxa"/>
            <w:tcBorders>
              <w:top w:val="single" w:sz="8" w:space="0" w:color="000000"/>
              <w:bottom w:val="single" w:sz="4" w:space="0" w:color="000000"/>
              <w:end w:val="single" w:sz="4" w:space="0" w:color="000000"/>
            </w:tcBorders>
            <w:shd w:fill="8DB4E2" w:val="clear"/>
            <w:vAlign w:val="bottom"/>
          </w:tcPr>
          <w:p>
            <w:pPr>
              <w:pStyle w:val="Normal"/>
              <w:spacing w:lineRule="auto" w:line="240" w:before="0" w:after="0"/>
              <w:jc w:val="center"/>
              <w:rPr>
                <w:rFonts w:ascii="Times New Roman" w:hAnsi="Times New Roman" w:eastAsia="Times New Roman" w:cs="Times New Roman"/>
                <w:b/>
                <w:bCs/>
                <w:color w:val="000000"/>
                <w:sz w:val="24"/>
                <w:szCs w:val="24"/>
                <w:lang w:eastAsia="pt-BR"/>
              </w:rPr>
            </w:pPr>
            <w:r>
              <w:rPr>
                <w:rFonts w:eastAsia="Times New Roman" w:cs="Times New Roman" w:ascii="Times New Roman" w:hAnsi="Times New Roman"/>
                <w:b/>
                <w:bCs/>
                <w:color w:val="000000"/>
                <w:sz w:val="24"/>
                <w:szCs w:val="24"/>
                <w:lang w:eastAsia="pt-BR"/>
              </w:rPr>
              <w:t>Maio</w:t>
            </w:r>
          </w:p>
        </w:tc>
        <w:tc>
          <w:tcPr>
            <w:tcW w:w="961" w:type="dxa"/>
            <w:tcBorders>
              <w:top w:val="single" w:sz="8" w:space="0" w:color="000000"/>
              <w:bottom w:val="single" w:sz="4" w:space="0" w:color="000000"/>
              <w:end w:val="single" w:sz="4" w:space="0" w:color="000000"/>
            </w:tcBorders>
            <w:shd w:fill="8DB4E2" w:val="clear"/>
            <w:vAlign w:val="bottom"/>
          </w:tcPr>
          <w:p>
            <w:pPr>
              <w:pStyle w:val="Normal"/>
              <w:spacing w:lineRule="auto" w:line="240" w:before="0" w:after="0"/>
              <w:jc w:val="center"/>
              <w:rPr>
                <w:rFonts w:ascii="Times New Roman" w:hAnsi="Times New Roman" w:eastAsia="Times New Roman" w:cs="Times New Roman"/>
                <w:b/>
                <w:bCs/>
                <w:color w:val="000000"/>
                <w:sz w:val="24"/>
                <w:szCs w:val="24"/>
                <w:lang w:eastAsia="pt-BR"/>
              </w:rPr>
            </w:pPr>
            <w:r>
              <w:rPr>
                <w:rFonts w:eastAsia="Times New Roman" w:cs="Times New Roman" w:ascii="Times New Roman" w:hAnsi="Times New Roman"/>
                <w:b/>
                <w:bCs/>
                <w:color w:val="000000"/>
                <w:sz w:val="24"/>
                <w:szCs w:val="24"/>
                <w:lang w:eastAsia="pt-BR"/>
              </w:rPr>
              <w:t>Junho</w:t>
            </w:r>
          </w:p>
        </w:tc>
        <w:tc>
          <w:tcPr>
            <w:tcW w:w="981" w:type="dxa"/>
            <w:tcBorders>
              <w:top w:val="single" w:sz="8" w:space="0" w:color="000000"/>
              <w:bottom w:val="single" w:sz="4" w:space="0" w:color="000000"/>
              <w:end w:val="single" w:sz="8" w:space="0" w:color="000000"/>
            </w:tcBorders>
            <w:shd w:fill="8DB4E2" w:val="clear"/>
            <w:vAlign w:val="bottom"/>
          </w:tcPr>
          <w:p>
            <w:pPr>
              <w:pStyle w:val="Normal"/>
              <w:spacing w:lineRule="auto" w:line="240" w:before="0" w:after="0"/>
              <w:jc w:val="center"/>
              <w:rPr>
                <w:rFonts w:ascii="Times New Roman" w:hAnsi="Times New Roman" w:eastAsia="Times New Roman" w:cs="Times New Roman"/>
                <w:b/>
                <w:bCs/>
                <w:color w:val="000000"/>
                <w:sz w:val="24"/>
                <w:szCs w:val="24"/>
                <w:lang w:eastAsia="pt-BR"/>
              </w:rPr>
            </w:pPr>
            <w:r>
              <w:rPr>
                <w:rFonts w:eastAsia="Times New Roman" w:cs="Times New Roman" w:ascii="Times New Roman" w:hAnsi="Times New Roman"/>
                <w:b/>
                <w:bCs/>
                <w:color w:val="000000"/>
                <w:sz w:val="24"/>
                <w:szCs w:val="24"/>
                <w:lang w:eastAsia="pt-BR"/>
              </w:rPr>
              <w:t>TOTAL</w:t>
            </w:r>
          </w:p>
        </w:tc>
      </w:tr>
      <w:tr>
        <w:trPr>
          <w:trHeight w:val="300" w:hRule="atLeast"/>
        </w:trPr>
        <w:tc>
          <w:tcPr>
            <w:tcW w:w="3400" w:type="dxa"/>
            <w:tcBorders>
              <w:start w:val="single" w:sz="8" w:space="0" w:color="000000"/>
              <w:bottom w:val="single" w:sz="4" w:space="0" w:color="000000"/>
              <w:end w:val="single" w:sz="4" w:space="0" w:color="000000"/>
            </w:tcBorders>
            <w:vAlign w:val="bottom"/>
          </w:tcPr>
          <w:p>
            <w:pPr>
              <w:pStyle w:val="Normal"/>
              <w:spacing w:lineRule="auto" w:line="240" w:before="0" w:after="0"/>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Por ligações telefônicas</w:t>
            </w:r>
          </w:p>
        </w:tc>
        <w:tc>
          <w:tcPr>
            <w:tcW w:w="959" w:type="dxa"/>
            <w:tcBorders>
              <w:bottom w:val="single" w:sz="4" w:space="0" w:color="000000"/>
              <w:end w:val="single" w:sz="4" w:space="0" w:color="000000"/>
            </w:tcBorders>
            <w:vAlign w:val="bottom"/>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14</w:t>
            </w:r>
          </w:p>
        </w:tc>
        <w:tc>
          <w:tcPr>
            <w:tcW w:w="1220" w:type="dxa"/>
            <w:tcBorders>
              <w:bottom w:val="single" w:sz="4" w:space="0" w:color="000000"/>
              <w:end w:val="single" w:sz="4" w:space="0" w:color="000000"/>
            </w:tcBorders>
            <w:vAlign w:val="bottom"/>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25</w:t>
            </w:r>
          </w:p>
        </w:tc>
        <w:tc>
          <w:tcPr>
            <w:tcW w:w="961" w:type="dxa"/>
            <w:tcBorders>
              <w:bottom w:val="single" w:sz="4" w:space="0" w:color="000000"/>
              <w:end w:val="single" w:sz="4" w:space="0" w:color="000000"/>
            </w:tcBorders>
            <w:vAlign w:val="bottom"/>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12</w:t>
            </w:r>
          </w:p>
        </w:tc>
        <w:tc>
          <w:tcPr>
            <w:tcW w:w="981" w:type="dxa"/>
            <w:tcBorders>
              <w:bottom w:val="single" w:sz="4" w:space="0" w:color="000000"/>
              <w:end w:val="single" w:sz="8" w:space="0" w:color="000000"/>
            </w:tcBorders>
            <w:vAlign w:val="bottom"/>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51</w:t>
            </w:r>
          </w:p>
        </w:tc>
      </w:tr>
      <w:tr>
        <w:trPr>
          <w:trHeight w:val="300" w:hRule="atLeast"/>
        </w:trPr>
        <w:tc>
          <w:tcPr>
            <w:tcW w:w="3400" w:type="dxa"/>
            <w:tcBorders>
              <w:start w:val="single" w:sz="8" w:space="0" w:color="000000"/>
              <w:bottom w:val="single" w:sz="4" w:space="0" w:color="000000"/>
              <w:end w:val="single" w:sz="4" w:space="0" w:color="000000"/>
            </w:tcBorders>
            <w:vAlign w:val="bottom"/>
          </w:tcPr>
          <w:p>
            <w:pPr>
              <w:pStyle w:val="Normal"/>
              <w:spacing w:lineRule="auto" w:line="240" w:before="0" w:after="0"/>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Por canais eletrônicos*</w:t>
            </w:r>
          </w:p>
        </w:tc>
        <w:tc>
          <w:tcPr>
            <w:tcW w:w="959" w:type="dxa"/>
            <w:tcBorders>
              <w:bottom w:val="single" w:sz="4" w:space="0" w:color="000000"/>
              <w:end w:val="single" w:sz="4" w:space="0" w:color="000000"/>
            </w:tcBorders>
            <w:vAlign w:val="bottom"/>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31</w:t>
            </w:r>
          </w:p>
        </w:tc>
        <w:tc>
          <w:tcPr>
            <w:tcW w:w="1220" w:type="dxa"/>
            <w:tcBorders>
              <w:bottom w:val="single" w:sz="4" w:space="0" w:color="000000"/>
              <w:end w:val="single" w:sz="4" w:space="0" w:color="000000"/>
            </w:tcBorders>
            <w:vAlign w:val="bottom"/>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29</w:t>
            </w:r>
          </w:p>
        </w:tc>
        <w:tc>
          <w:tcPr>
            <w:tcW w:w="961" w:type="dxa"/>
            <w:tcBorders>
              <w:bottom w:val="single" w:sz="4" w:space="0" w:color="000000"/>
              <w:end w:val="single" w:sz="4" w:space="0" w:color="000000"/>
            </w:tcBorders>
            <w:vAlign w:val="bottom"/>
          </w:tcPr>
          <w:p>
            <w:pPr>
              <w:pStyle w:val="Normal"/>
              <w:spacing w:lineRule="auto" w:line="240" w:before="0" w:after="0"/>
              <w:jc w:val="center"/>
              <w:rPr/>
            </w:pPr>
            <w:r>
              <w:rPr>
                <w:rFonts w:eastAsia="Times New Roman" w:cs="Times New Roman" w:ascii="Times New Roman" w:hAnsi="Times New Roman"/>
                <w:color w:val="000000"/>
                <w:sz w:val="24"/>
                <w:szCs w:val="24"/>
                <w:lang w:eastAsia="pt-BR"/>
              </w:rPr>
              <w:t>150</w:t>
            </w:r>
          </w:p>
        </w:tc>
        <w:tc>
          <w:tcPr>
            <w:tcW w:w="981" w:type="dxa"/>
            <w:tcBorders>
              <w:bottom w:val="single" w:sz="4" w:space="0" w:color="000000"/>
              <w:end w:val="single" w:sz="8" w:space="0" w:color="000000"/>
            </w:tcBorders>
            <w:vAlign w:val="bottom"/>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210</w:t>
            </w:r>
          </w:p>
        </w:tc>
      </w:tr>
      <w:tr>
        <w:trPr>
          <w:trHeight w:val="315" w:hRule="atLeast"/>
        </w:trPr>
        <w:tc>
          <w:tcPr>
            <w:tcW w:w="3400" w:type="dxa"/>
            <w:tcBorders>
              <w:start w:val="single" w:sz="8" w:space="0" w:color="000000"/>
              <w:bottom w:val="single" w:sz="8" w:space="0" w:color="000000"/>
              <w:end w:val="single" w:sz="4" w:space="0" w:color="000000"/>
            </w:tcBorders>
            <w:shd w:fill="8DB4E2" w:val="clear"/>
            <w:vAlign w:val="bottom"/>
          </w:tcPr>
          <w:p>
            <w:pPr>
              <w:pStyle w:val="Normal"/>
              <w:spacing w:lineRule="auto" w:line="240" w:before="0" w:after="0"/>
              <w:jc w:val="end"/>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TOTAL</w:t>
            </w:r>
          </w:p>
        </w:tc>
        <w:tc>
          <w:tcPr>
            <w:tcW w:w="959" w:type="dxa"/>
            <w:tcBorders>
              <w:bottom w:val="single" w:sz="8" w:space="0" w:color="000000"/>
              <w:end w:val="single" w:sz="4" w:space="0" w:color="000000"/>
            </w:tcBorders>
            <w:shd w:fill="8DB4E2" w:val="clear"/>
            <w:vAlign w:val="bottom"/>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45</w:t>
            </w:r>
          </w:p>
        </w:tc>
        <w:tc>
          <w:tcPr>
            <w:tcW w:w="1220" w:type="dxa"/>
            <w:tcBorders>
              <w:bottom w:val="single" w:sz="8" w:space="0" w:color="000000"/>
              <w:end w:val="single" w:sz="4" w:space="0" w:color="000000"/>
            </w:tcBorders>
            <w:shd w:fill="8DB4E2" w:val="clear"/>
            <w:vAlign w:val="bottom"/>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54</w:t>
            </w:r>
          </w:p>
        </w:tc>
        <w:tc>
          <w:tcPr>
            <w:tcW w:w="961" w:type="dxa"/>
            <w:tcBorders>
              <w:bottom w:val="single" w:sz="8" w:space="0" w:color="000000"/>
              <w:end w:val="single" w:sz="4" w:space="0" w:color="000000"/>
            </w:tcBorders>
            <w:shd w:fill="8DB4E2" w:val="clear"/>
            <w:vAlign w:val="bottom"/>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162</w:t>
            </w:r>
          </w:p>
        </w:tc>
        <w:tc>
          <w:tcPr>
            <w:tcW w:w="981" w:type="dxa"/>
            <w:tcBorders>
              <w:bottom w:val="single" w:sz="8" w:space="0" w:color="000000"/>
              <w:end w:val="single" w:sz="8" w:space="0" w:color="000000"/>
            </w:tcBorders>
            <w:shd w:fill="8DB4E2" w:val="clear"/>
            <w:vAlign w:val="bottom"/>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261</w:t>
            </w:r>
          </w:p>
        </w:tc>
      </w:tr>
    </w:tbl>
    <w:p>
      <w:pPr>
        <w:pStyle w:val="PargrafodaLista"/>
        <w:ind w:hanging="0" w:start="1080" w:end="0"/>
        <w:jc w:val="both"/>
        <w:rPr>
          <w:rFonts w:ascii="Times New Roman" w:hAnsi="Times New Roman" w:cs="Times New Roman"/>
          <w:b/>
          <w:sz w:val="24"/>
          <w:szCs w:val="24"/>
        </w:rPr>
      </w:pPr>
      <w:r>
        <w:rPr>
          <w:rFonts w:cs="Times New Roman" w:ascii="Times New Roman" w:hAnsi="Times New Roman"/>
          <w:b/>
          <w:sz w:val="24"/>
          <w:szCs w:val="24"/>
        </w:rPr>
      </w:r>
    </w:p>
    <w:p>
      <w:pPr>
        <w:pStyle w:val="PargrafodaLista"/>
        <w:ind w:hanging="0" w:start="1080" w:end="0"/>
        <w:jc w:val="both"/>
        <w:rPr>
          <w:rFonts w:ascii="Times New Roman" w:hAnsi="Times New Roman" w:cs="Times New Roman"/>
          <w:b/>
          <w:sz w:val="24"/>
          <w:szCs w:val="24"/>
        </w:rPr>
      </w:pPr>
      <w:r>
        <w:rPr>
          <w:rFonts w:cs="Times New Roman" w:ascii="Times New Roman" w:hAnsi="Times New Roman"/>
          <w:b/>
          <w:sz w:val="24"/>
          <w:szCs w:val="24"/>
        </w:rPr>
        <w:t>* Canais eletrônicos = e-mail e OuvERJ.</w:t>
      </w:r>
    </w:p>
    <w:p>
      <w:pPr>
        <w:pStyle w:val="PargrafodaLista"/>
        <w:ind w:hanging="0" w:start="1080" w:end="0"/>
        <w:jc w:val="both"/>
        <w:rPr>
          <w:rFonts w:ascii="Times New Roman" w:hAnsi="Times New Roman" w:cs="Times New Roman"/>
          <w:b/>
          <w:sz w:val="24"/>
          <w:szCs w:val="24"/>
        </w:rPr>
      </w:pPr>
      <w:r>
        <w:rPr>
          <w:rFonts w:cs="Times New Roman" w:ascii="Times New Roman" w:hAnsi="Times New Roman"/>
          <w:b/>
          <w:sz w:val="24"/>
          <w:szCs w:val="24"/>
        </w:rPr>
      </w:r>
    </w:p>
    <w:p>
      <w:pPr>
        <w:pStyle w:val="PargrafodaLista"/>
        <w:ind w:hanging="0" w:start="1080" w:end="0"/>
        <w:jc w:val="both"/>
        <w:rPr>
          <w:rFonts w:ascii="Times New Roman" w:hAnsi="Times New Roman" w:cs="Times New Roman"/>
          <w:b/>
          <w:sz w:val="24"/>
          <w:szCs w:val="24"/>
        </w:rPr>
      </w:pPr>
      <w:r>
        <w:rPr>
          <w:rFonts w:cs="Times New Roman" w:ascii="Times New Roman" w:hAnsi="Times New Roman"/>
          <w:b/>
          <w:sz w:val="24"/>
          <w:szCs w:val="24"/>
        </w:rPr>
        <w:drawing>
          <wp:anchor behindDoc="0" distT="0" distB="0" distL="0" distR="0" simplePos="0" locked="0" layoutInCell="0" allowOverlap="1" relativeHeight="11">
            <wp:simplePos x="0" y="0"/>
            <wp:positionH relativeFrom="column">
              <wp:posOffset>486410</wp:posOffset>
            </wp:positionH>
            <wp:positionV relativeFrom="paragraph">
              <wp:posOffset>146685</wp:posOffset>
            </wp:positionV>
            <wp:extent cx="3570605" cy="2162810"/>
            <wp:effectExtent l="0" t="0" r="0" b="0"/>
            <wp:wrapSquare wrapText="largest"/>
            <wp:docPr id="7" name="Objeto1" descr="" titl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pPr>
        <w:pStyle w:val="PargrafodaLista"/>
        <w:ind w:hanging="0" w:start="1080" w:end="0"/>
        <w:jc w:val="both"/>
        <w:rPr>
          <w:rFonts w:ascii="Times New Roman" w:hAnsi="Times New Roman" w:cs="Times New Roman"/>
          <w:b/>
          <w:sz w:val="24"/>
          <w:szCs w:val="24"/>
        </w:rPr>
      </w:pPr>
      <w:r>
        <w:rPr>
          <w:rFonts w:cs="Times New Roman" w:ascii="Times New Roman" w:hAnsi="Times New Roman"/>
          <w:b/>
          <w:sz w:val="24"/>
          <w:szCs w:val="24"/>
        </w:rPr>
      </w:r>
    </w:p>
    <w:p>
      <w:pPr>
        <w:pStyle w:val="PargrafodaLista"/>
        <w:ind w:hanging="0" w:start="1080" w:end="0"/>
        <w:jc w:val="both"/>
        <w:rPr>
          <w:rFonts w:ascii="Times New Roman" w:hAnsi="Times New Roman" w:cs="Times New Roman"/>
          <w:b/>
          <w:sz w:val="24"/>
          <w:szCs w:val="24"/>
          <w:lang w:val="pt-BR" w:eastAsia="pt-BR"/>
        </w:rPr>
      </w:pPr>
      <w:r>
        <w:rPr>
          <w:rFonts w:cs="Times New Roman" w:ascii="Times New Roman" w:hAnsi="Times New Roman"/>
          <w:b/>
          <w:sz w:val="24"/>
          <w:szCs w:val="24"/>
          <w:lang w:val="pt-BR" w:eastAsia="pt-BR"/>
        </w:rPr>
      </w:r>
    </w:p>
    <w:p>
      <w:pPr>
        <w:pStyle w:val="PargrafodaLista"/>
        <w:ind w:hanging="0" w:start="1080" w:end="0"/>
        <w:jc w:val="both"/>
        <w:rPr>
          <w:rFonts w:ascii="Times New Roman" w:hAnsi="Times New Roman" w:cs="Times New Roman"/>
          <w:b/>
          <w:sz w:val="24"/>
          <w:szCs w:val="24"/>
          <w:lang w:val="pt-BR" w:eastAsia="pt-BR"/>
        </w:rPr>
      </w:pPr>
      <w:r>
        <w:rPr>
          <w:rFonts w:cs="Times New Roman" w:ascii="Times New Roman" w:hAnsi="Times New Roman"/>
          <w:b/>
          <w:sz w:val="24"/>
          <w:szCs w:val="24"/>
          <w:lang w:val="pt-BR" w:eastAsia="pt-BR"/>
        </w:rPr>
      </w:r>
    </w:p>
    <w:p>
      <w:pPr>
        <w:pStyle w:val="PargrafodaLista"/>
        <w:ind w:hanging="0" w:start="1080" w:end="0"/>
        <w:jc w:val="both"/>
        <w:rPr>
          <w:rFonts w:ascii="Times New Roman" w:hAnsi="Times New Roman" w:cs="Times New Roman"/>
          <w:b/>
          <w:sz w:val="24"/>
          <w:szCs w:val="24"/>
          <w:lang w:val="pt-BR" w:eastAsia="pt-BR"/>
        </w:rPr>
      </w:pPr>
      <w:r>
        <w:rPr>
          <w:rFonts w:cs="Times New Roman" w:ascii="Times New Roman" w:hAnsi="Times New Roman"/>
          <w:b/>
          <w:sz w:val="24"/>
          <w:szCs w:val="24"/>
          <w:lang w:val="pt-BR" w:eastAsia="pt-BR"/>
        </w:rPr>
      </w:r>
    </w:p>
    <w:p>
      <w:pPr>
        <w:pStyle w:val="PargrafodaLista"/>
        <w:ind w:hanging="0" w:start="1080" w:end="0"/>
        <w:jc w:val="both"/>
        <w:rPr>
          <w:rFonts w:ascii="Times New Roman" w:hAnsi="Times New Roman" w:cs="Times New Roman"/>
          <w:b/>
          <w:sz w:val="24"/>
          <w:szCs w:val="24"/>
          <w:lang w:val="pt-BR" w:eastAsia="pt-BR"/>
        </w:rPr>
      </w:pPr>
      <w:r>
        <w:rPr>
          <w:rFonts w:cs="Times New Roman" w:ascii="Times New Roman" w:hAnsi="Times New Roman"/>
          <w:b/>
          <w:sz w:val="24"/>
          <w:szCs w:val="24"/>
          <w:lang w:val="pt-BR" w:eastAsia="pt-BR"/>
        </w:rPr>
      </w:r>
    </w:p>
    <w:p>
      <w:pPr>
        <w:pStyle w:val="PargrafodaLista"/>
        <w:ind w:hanging="0" w:start="1080" w:end="0"/>
        <w:jc w:val="both"/>
        <w:rPr>
          <w:rFonts w:ascii="Times New Roman" w:hAnsi="Times New Roman" w:cs="Times New Roman"/>
          <w:b/>
          <w:sz w:val="24"/>
          <w:szCs w:val="24"/>
          <w:lang w:val="pt-BR" w:eastAsia="pt-BR"/>
        </w:rPr>
      </w:pPr>
      <w:r>
        <w:rPr>
          <w:rFonts w:cs="Times New Roman" w:ascii="Times New Roman" w:hAnsi="Times New Roman"/>
          <w:b/>
          <w:sz w:val="24"/>
          <w:szCs w:val="24"/>
          <w:lang w:val="pt-BR" w:eastAsia="pt-BR"/>
        </w:rPr>
      </w:r>
    </w:p>
    <w:p>
      <w:pPr>
        <w:pStyle w:val="PargrafodaLista"/>
        <w:ind w:hanging="0" w:start="1080" w:end="0"/>
        <w:jc w:val="both"/>
        <w:rPr>
          <w:rFonts w:ascii="Times New Roman" w:hAnsi="Times New Roman" w:cs="Times New Roman"/>
          <w:b/>
          <w:sz w:val="24"/>
          <w:szCs w:val="24"/>
          <w:lang w:val="pt-BR" w:eastAsia="pt-BR"/>
        </w:rPr>
      </w:pPr>
      <w:r>
        <w:rPr>
          <w:rFonts w:cs="Times New Roman" w:ascii="Times New Roman" w:hAnsi="Times New Roman"/>
          <w:b/>
          <w:sz w:val="24"/>
          <w:szCs w:val="24"/>
          <w:lang w:val="pt-BR" w:eastAsia="pt-BR"/>
        </w:rPr>
      </w:r>
    </w:p>
    <w:p>
      <w:pPr>
        <w:pStyle w:val="PargrafodaLista"/>
        <w:shd w:val="clear" w:fill="FFFFFF"/>
        <w:spacing w:before="120" w:after="120"/>
        <w:contextualSpacing/>
        <w:jc w:val="both"/>
        <w:rPr>
          <w:rFonts w:ascii="Times New Roman" w:hAnsi="Times New Roman" w:cs="Times New Roman"/>
          <w:b/>
          <w:color w:val="252525"/>
          <w:sz w:val="24"/>
          <w:szCs w:val="24"/>
          <w:lang w:val="pt-BR" w:eastAsia="pt-BR"/>
        </w:rPr>
      </w:pPr>
      <w:r>
        <w:rPr>
          <w:rFonts w:cs="Times New Roman" w:ascii="Times New Roman" w:hAnsi="Times New Roman"/>
          <w:b/>
          <w:color w:val="252525"/>
          <w:sz w:val="24"/>
          <w:szCs w:val="24"/>
          <w:lang w:val="pt-BR" w:eastAsia="pt-BR"/>
        </w:rPr>
      </w:r>
    </w:p>
    <w:p>
      <w:pPr>
        <w:pStyle w:val="PargrafodaLista"/>
        <w:shd w:val="clear" w:fill="FFFFFF"/>
        <w:spacing w:before="120" w:after="120"/>
        <w:contextualSpacing/>
        <w:jc w:val="both"/>
        <w:rPr>
          <w:rFonts w:ascii="Times New Roman" w:hAnsi="Times New Roman" w:cs="Times New Roman"/>
          <w:b/>
          <w:color w:val="252525"/>
          <w:sz w:val="24"/>
          <w:szCs w:val="24"/>
        </w:rPr>
      </w:pPr>
      <w:r>
        <w:rPr>
          <w:rFonts w:cs="Times New Roman" w:ascii="Times New Roman" w:hAnsi="Times New Roman"/>
          <w:b/>
          <w:color w:val="252525"/>
          <w:sz w:val="24"/>
          <w:szCs w:val="24"/>
        </w:rPr>
      </w:r>
    </w:p>
    <w:p>
      <w:pPr>
        <w:pStyle w:val="PargrafodaLista"/>
        <w:shd w:val="clear" w:fill="FFFFFF"/>
        <w:spacing w:before="120" w:after="120"/>
        <w:contextualSpacing/>
        <w:jc w:val="both"/>
        <w:rPr>
          <w:rFonts w:ascii="Times New Roman" w:hAnsi="Times New Roman" w:cs="Times New Roman"/>
          <w:b/>
          <w:color w:val="252525"/>
          <w:sz w:val="24"/>
          <w:szCs w:val="24"/>
        </w:rPr>
      </w:pPr>
      <w:r>
        <w:rPr>
          <w:rFonts w:cs="Times New Roman" w:ascii="Times New Roman" w:hAnsi="Times New Roman"/>
          <w:b/>
          <w:color w:val="252525"/>
          <w:sz w:val="24"/>
          <w:szCs w:val="24"/>
        </w:rPr>
      </w:r>
    </w:p>
    <w:p>
      <w:pPr>
        <w:pStyle w:val="PargrafodaLista"/>
        <w:shd w:val="clear" w:fill="FFFFFF"/>
        <w:spacing w:before="120" w:after="120"/>
        <w:contextualSpacing/>
        <w:jc w:val="both"/>
        <w:rPr>
          <w:rFonts w:ascii="Times New Roman" w:hAnsi="Times New Roman" w:cs="Times New Roman"/>
          <w:color w:val="252525"/>
          <w:sz w:val="24"/>
          <w:szCs w:val="24"/>
        </w:rPr>
      </w:pPr>
      <w:r>
        <w:rPr>
          <w:rFonts w:cs="Times New Roman" w:ascii="Times New Roman" w:hAnsi="Times New Roman"/>
          <w:color w:val="252525"/>
          <w:sz w:val="24"/>
          <w:szCs w:val="24"/>
        </w:rPr>
      </w:r>
    </w:p>
    <w:p>
      <w:pPr>
        <w:pStyle w:val="PargrafodaLista"/>
        <w:shd w:val="clear" w:fill="FFFFFF"/>
        <w:spacing w:before="120" w:after="120"/>
        <w:contextualSpacing/>
        <w:jc w:val="both"/>
        <w:rPr>
          <w:rFonts w:ascii="Times New Roman" w:hAnsi="Times New Roman" w:cs="Times New Roman"/>
          <w:color w:val="252525"/>
          <w:sz w:val="24"/>
          <w:szCs w:val="24"/>
        </w:rPr>
      </w:pPr>
      <w:r>
        <w:rPr>
          <w:rFonts w:cs="Times New Roman" w:ascii="Times New Roman" w:hAnsi="Times New Roman"/>
          <w:color w:val="252525"/>
          <w:sz w:val="24"/>
          <w:szCs w:val="24"/>
        </w:rPr>
      </w:r>
    </w:p>
    <w:p>
      <w:pPr>
        <w:pStyle w:val="PargrafodaLista"/>
        <w:shd w:val="clear" w:fill="FFFFFF"/>
        <w:spacing w:before="120" w:after="120"/>
        <w:contextualSpacing/>
        <w:jc w:val="both"/>
        <w:rPr>
          <w:rFonts w:ascii="Times New Roman" w:hAnsi="Times New Roman" w:cs="Times New Roman"/>
          <w:color w:val="252525"/>
          <w:sz w:val="24"/>
          <w:szCs w:val="24"/>
        </w:rPr>
      </w:pPr>
      <w:r>
        <w:rPr>
          <w:rFonts w:cs="Times New Roman" w:ascii="Times New Roman" w:hAnsi="Times New Roman"/>
          <w:color w:val="252525"/>
          <w:sz w:val="24"/>
          <w:szCs w:val="24"/>
        </w:rPr>
      </w:r>
    </w:p>
    <w:p>
      <w:pPr>
        <w:pStyle w:val="PargrafodaLista"/>
        <w:shd w:val="clear" w:fill="FFFFFF"/>
        <w:spacing w:before="120" w:after="120"/>
        <w:contextualSpacing/>
        <w:jc w:val="both"/>
        <w:rPr>
          <w:rFonts w:ascii="Times New Roman" w:hAnsi="Times New Roman" w:cs="Times New Roman"/>
          <w:color w:val="252525"/>
          <w:sz w:val="24"/>
          <w:szCs w:val="24"/>
        </w:rPr>
      </w:pPr>
      <w:r>
        <w:rPr>
          <w:rFonts w:cs="Times New Roman" w:ascii="Times New Roman" w:hAnsi="Times New Roman"/>
          <w:color w:val="252525"/>
          <w:sz w:val="24"/>
          <w:szCs w:val="24"/>
        </w:rPr>
      </w:r>
    </w:p>
    <w:p>
      <w:pPr>
        <w:pStyle w:val="PargrafodaLista"/>
        <w:shd w:val="clear" w:fill="FFFFFF"/>
        <w:spacing w:before="120" w:after="120"/>
        <w:contextualSpacing/>
        <w:jc w:val="both"/>
        <w:rPr>
          <w:rFonts w:ascii="Times New Roman" w:hAnsi="Times New Roman" w:cs="Times New Roman"/>
          <w:color w:val="252525"/>
          <w:sz w:val="24"/>
          <w:szCs w:val="24"/>
        </w:rPr>
      </w:pPr>
      <w:r>
        <w:rPr>
          <w:rFonts w:cs="Times New Roman" w:ascii="Times New Roman" w:hAnsi="Times New Roman"/>
          <w:color w:val="252525"/>
          <w:sz w:val="24"/>
          <w:szCs w:val="24"/>
        </w:rPr>
      </w:r>
    </w:p>
    <w:p>
      <w:pPr>
        <w:pStyle w:val="PargrafodaLista"/>
        <w:shd w:val="clear" w:fill="FFFFFF"/>
        <w:spacing w:before="120" w:after="120"/>
        <w:contextualSpacing/>
        <w:jc w:val="both"/>
        <w:rPr>
          <w:rFonts w:ascii="Times New Roman" w:hAnsi="Times New Roman" w:cs="Times New Roman"/>
          <w:color w:val="252525"/>
          <w:sz w:val="24"/>
          <w:szCs w:val="24"/>
        </w:rPr>
      </w:pPr>
      <w:r>
        <w:rPr>
          <w:rFonts w:cs="Times New Roman" w:ascii="Times New Roman" w:hAnsi="Times New Roman"/>
          <w:color w:val="252525"/>
          <w:sz w:val="24"/>
          <w:szCs w:val="24"/>
        </w:rPr>
      </w:r>
    </w:p>
    <w:p>
      <w:pPr>
        <w:pStyle w:val="PargrafodaLista"/>
        <w:shd w:val="clear" w:fill="FFFFFF"/>
        <w:spacing w:before="120" w:after="120"/>
        <w:contextualSpacing/>
        <w:jc w:val="both"/>
        <w:rPr>
          <w:rFonts w:ascii="Times New Roman" w:hAnsi="Times New Roman" w:cs="Times New Roman"/>
          <w:color w:val="252525"/>
          <w:sz w:val="24"/>
          <w:szCs w:val="24"/>
        </w:rPr>
      </w:pPr>
      <w:r>
        <w:rPr>
          <w:rFonts w:cs="Times New Roman" w:ascii="Times New Roman" w:hAnsi="Times New Roman"/>
          <w:color w:val="252525"/>
          <w:sz w:val="24"/>
          <w:szCs w:val="24"/>
        </w:rPr>
      </w:r>
    </w:p>
    <w:p>
      <w:pPr>
        <w:pStyle w:val="PargrafodaLista"/>
        <w:shd w:val="clear" w:fill="FFFFFF"/>
        <w:spacing w:before="120" w:after="120"/>
        <w:contextualSpacing/>
        <w:jc w:val="both"/>
        <w:rPr>
          <w:rFonts w:ascii="Times New Roman" w:hAnsi="Times New Roman" w:cs="Times New Roman"/>
          <w:color w:val="252525"/>
          <w:sz w:val="24"/>
          <w:szCs w:val="24"/>
        </w:rPr>
      </w:pPr>
      <w:r>
        <w:rPr>
          <w:rFonts w:cs="Times New Roman" w:ascii="Times New Roman" w:hAnsi="Times New Roman"/>
          <w:color w:val="252525"/>
          <w:sz w:val="24"/>
          <w:szCs w:val="24"/>
        </w:rPr>
        <w:t>II.2 - Origem das demandas para a Ouvidoria por canal de atendimento</w:t>
      </w:r>
    </w:p>
    <w:tbl>
      <w:tblPr>
        <w:tblW w:w="8460" w:type="dxa"/>
        <w:jc w:val="start"/>
        <w:tblInd w:w="0" w:type="dxa"/>
        <w:tblLayout w:type="fixed"/>
        <w:tblCellMar>
          <w:top w:w="0" w:type="dxa"/>
          <w:start w:w="70" w:type="dxa"/>
          <w:bottom w:w="0" w:type="dxa"/>
          <w:end w:w="70" w:type="dxa"/>
        </w:tblCellMar>
      </w:tblPr>
      <w:tblGrid>
        <w:gridCol w:w="3378"/>
        <w:gridCol w:w="961"/>
        <w:gridCol w:w="1220"/>
        <w:gridCol w:w="960"/>
        <w:gridCol w:w="980"/>
        <w:gridCol w:w="960"/>
      </w:tblGrid>
      <w:tr>
        <w:trPr>
          <w:trHeight w:val="315" w:hRule="atLeast"/>
        </w:trPr>
        <w:tc>
          <w:tcPr>
            <w:tcW w:w="8459" w:type="dxa"/>
            <w:gridSpan w:val="6"/>
            <w:tcBorders>
              <w:top w:val="single" w:sz="8" w:space="0" w:color="000000"/>
              <w:start w:val="single" w:sz="8" w:space="0" w:color="000000"/>
              <w:bottom w:val="single" w:sz="8" w:space="0" w:color="000000"/>
              <w:end w:val="single" w:sz="8" w:space="0" w:color="000000"/>
            </w:tcBorders>
            <w:shd w:fill="8DB3E2" w:val="clear"/>
            <w:vAlign w:val="center"/>
          </w:tcPr>
          <w:p>
            <w:pPr>
              <w:pStyle w:val="Normal"/>
              <w:spacing w:lineRule="auto" w:line="240" w:before="0" w:after="0"/>
              <w:jc w:val="center"/>
              <w:rPr/>
            </w:pPr>
            <w:r>
              <w:rPr>
                <w:rFonts w:eastAsia="Times New Roman" w:cs="Times New Roman" w:ascii="Times New Roman" w:hAnsi="Times New Roman"/>
                <w:color w:val="000000"/>
                <w:sz w:val="24"/>
                <w:szCs w:val="24"/>
                <w:lang w:eastAsia="pt-BR"/>
              </w:rPr>
              <w:t>Canais utilizados pelo usuário no segundo trimestre de 2025</w:t>
            </w:r>
          </w:p>
        </w:tc>
      </w:tr>
      <w:tr>
        <w:trPr>
          <w:trHeight w:val="315" w:hRule="atLeast"/>
        </w:trPr>
        <w:tc>
          <w:tcPr>
            <w:tcW w:w="3378" w:type="dxa"/>
            <w:tcBorders>
              <w:start w:val="single" w:sz="8" w:space="0" w:color="000000"/>
              <w:bottom w:val="single" w:sz="8" w:space="0" w:color="000000"/>
              <w:end w:val="single" w:sz="8" w:space="0" w:color="000000"/>
            </w:tcBorders>
            <w:shd w:fill="8DB3E2" w:val="clear"/>
            <w:vAlign w:val="center"/>
          </w:tcPr>
          <w:p>
            <w:pPr>
              <w:pStyle w:val="Normal"/>
              <w:spacing w:lineRule="auto" w:line="240" w:before="0" w:after="0"/>
              <w:jc w:val="center"/>
              <w:rPr>
                <w:rFonts w:ascii="Times New Roman" w:hAnsi="Times New Roman" w:eastAsia="Times New Roman" w:cs="Times New Roman"/>
                <w:b/>
                <w:bCs/>
                <w:color w:val="000000"/>
                <w:sz w:val="24"/>
                <w:szCs w:val="24"/>
                <w:lang w:eastAsia="pt-BR"/>
              </w:rPr>
            </w:pPr>
            <w:r>
              <w:rPr>
                <w:rFonts w:eastAsia="Times New Roman" w:cs="Times New Roman" w:ascii="Times New Roman" w:hAnsi="Times New Roman"/>
                <w:b/>
                <w:bCs/>
                <w:color w:val="000000"/>
                <w:sz w:val="24"/>
                <w:szCs w:val="24"/>
                <w:lang w:eastAsia="pt-BR"/>
              </w:rPr>
              <w:t>Descrição</w:t>
            </w:r>
          </w:p>
        </w:tc>
        <w:tc>
          <w:tcPr>
            <w:tcW w:w="961" w:type="dxa"/>
            <w:tcBorders>
              <w:start w:val="single" w:sz="4" w:space="0" w:color="000000"/>
              <w:bottom w:val="single" w:sz="4" w:space="0" w:color="000000"/>
              <w:end w:val="single" w:sz="4" w:space="0" w:color="000000"/>
            </w:tcBorders>
            <w:shd w:fill="8DB4E2" w:val="clear"/>
            <w:vAlign w:val="bottom"/>
          </w:tcPr>
          <w:p>
            <w:pPr>
              <w:pStyle w:val="Normal"/>
              <w:spacing w:lineRule="auto" w:line="240" w:before="0" w:after="0"/>
              <w:jc w:val="center"/>
              <w:rPr>
                <w:rFonts w:ascii="Times New Roman" w:hAnsi="Times New Roman" w:eastAsia="Times New Roman" w:cs="Times New Roman"/>
                <w:b/>
                <w:bCs/>
                <w:color w:val="000000"/>
                <w:sz w:val="24"/>
                <w:szCs w:val="24"/>
                <w:lang w:eastAsia="pt-BR"/>
              </w:rPr>
            </w:pPr>
            <w:r>
              <w:rPr>
                <w:rFonts w:eastAsia="Times New Roman" w:cs="Times New Roman" w:ascii="Times New Roman" w:hAnsi="Times New Roman"/>
                <w:b/>
                <w:bCs/>
                <w:color w:val="000000"/>
                <w:sz w:val="24"/>
                <w:szCs w:val="24"/>
                <w:lang w:eastAsia="pt-BR"/>
              </w:rPr>
              <w:t>Abril</w:t>
            </w:r>
          </w:p>
        </w:tc>
        <w:tc>
          <w:tcPr>
            <w:tcW w:w="1220" w:type="dxa"/>
            <w:tcBorders>
              <w:bottom w:val="single" w:sz="4" w:space="0" w:color="000000"/>
              <w:end w:val="single" w:sz="4" w:space="0" w:color="000000"/>
            </w:tcBorders>
            <w:shd w:fill="8DB4E2" w:val="clear"/>
            <w:vAlign w:val="bottom"/>
          </w:tcPr>
          <w:p>
            <w:pPr>
              <w:pStyle w:val="Normal"/>
              <w:spacing w:lineRule="auto" w:line="240" w:before="0" w:after="0"/>
              <w:jc w:val="center"/>
              <w:rPr>
                <w:rFonts w:ascii="Times New Roman" w:hAnsi="Times New Roman" w:eastAsia="Times New Roman" w:cs="Times New Roman"/>
                <w:b/>
                <w:bCs/>
                <w:color w:val="000000"/>
                <w:sz w:val="24"/>
                <w:szCs w:val="24"/>
                <w:lang w:eastAsia="pt-BR"/>
              </w:rPr>
            </w:pPr>
            <w:r>
              <w:rPr>
                <w:rFonts w:eastAsia="Times New Roman" w:cs="Times New Roman" w:ascii="Times New Roman" w:hAnsi="Times New Roman"/>
                <w:b/>
                <w:bCs/>
                <w:color w:val="000000"/>
                <w:sz w:val="24"/>
                <w:szCs w:val="24"/>
                <w:lang w:eastAsia="pt-BR"/>
              </w:rPr>
              <w:t>Maio</w:t>
            </w:r>
          </w:p>
        </w:tc>
        <w:tc>
          <w:tcPr>
            <w:tcW w:w="960" w:type="dxa"/>
            <w:tcBorders>
              <w:bottom w:val="single" w:sz="4" w:space="0" w:color="000000"/>
              <w:end w:val="single" w:sz="4" w:space="0" w:color="000000"/>
            </w:tcBorders>
            <w:shd w:fill="8DB4E2" w:val="clear"/>
            <w:vAlign w:val="bottom"/>
          </w:tcPr>
          <w:p>
            <w:pPr>
              <w:pStyle w:val="Normal"/>
              <w:spacing w:lineRule="auto" w:line="240" w:before="0" w:after="0"/>
              <w:jc w:val="center"/>
              <w:rPr>
                <w:rFonts w:ascii="Times New Roman" w:hAnsi="Times New Roman" w:eastAsia="Times New Roman" w:cs="Times New Roman"/>
                <w:b/>
                <w:bCs/>
                <w:color w:val="000000"/>
                <w:sz w:val="24"/>
                <w:szCs w:val="24"/>
                <w:lang w:eastAsia="pt-BR"/>
              </w:rPr>
            </w:pPr>
            <w:r>
              <w:rPr>
                <w:rFonts w:eastAsia="Times New Roman" w:cs="Times New Roman" w:ascii="Times New Roman" w:hAnsi="Times New Roman"/>
                <w:b/>
                <w:bCs/>
                <w:color w:val="000000"/>
                <w:sz w:val="24"/>
                <w:szCs w:val="24"/>
                <w:lang w:eastAsia="pt-BR"/>
              </w:rPr>
              <w:t>Junho</w:t>
            </w:r>
          </w:p>
        </w:tc>
        <w:tc>
          <w:tcPr>
            <w:tcW w:w="980" w:type="dxa"/>
            <w:tcBorders>
              <w:bottom w:val="single" w:sz="8" w:space="0" w:color="000000"/>
              <w:end w:val="single" w:sz="8" w:space="0" w:color="000000"/>
            </w:tcBorders>
            <w:shd w:fill="8DB3E2" w:val="clear"/>
            <w:vAlign w:val="center"/>
          </w:tcPr>
          <w:p>
            <w:pPr>
              <w:pStyle w:val="Normal"/>
              <w:spacing w:lineRule="auto" w:line="240" w:before="0" w:after="0"/>
              <w:jc w:val="center"/>
              <w:rPr>
                <w:rFonts w:ascii="Times New Roman" w:hAnsi="Times New Roman" w:eastAsia="Times New Roman" w:cs="Times New Roman"/>
                <w:b/>
                <w:bCs/>
                <w:color w:val="000000"/>
                <w:sz w:val="24"/>
                <w:szCs w:val="24"/>
                <w:lang w:eastAsia="pt-BR"/>
              </w:rPr>
            </w:pPr>
            <w:r>
              <w:rPr>
                <w:rFonts w:eastAsia="Times New Roman" w:cs="Times New Roman" w:ascii="Times New Roman" w:hAnsi="Times New Roman"/>
                <w:b/>
                <w:bCs/>
                <w:color w:val="000000"/>
                <w:sz w:val="24"/>
                <w:szCs w:val="24"/>
                <w:lang w:eastAsia="pt-BR"/>
              </w:rPr>
              <w:t>TOTAL</w:t>
            </w:r>
          </w:p>
        </w:tc>
        <w:tc>
          <w:tcPr>
            <w:tcW w:w="960" w:type="dxa"/>
            <w:tcBorders>
              <w:bottom w:val="single" w:sz="8" w:space="0" w:color="000000"/>
              <w:end w:val="single" w:sz="8" w:space="0" w:color="000000"/>
            </w:tcBorders>
            <w:shd w:fill="8DB3E2" w:val="clear"/>
            <w:vAlign w:val="center"/>
          </w:tcPr>
          <w:p>
            <w:pPr>
              <w:pStyle w:val="Normal"/>
              <w:spacing w:lineRule="auto" w:line="240" w:before="0" w:after="0"/>
              <w:jc w:val="center"/>
              <w:rPr>
                <w:rFonts w:ascii="Times New Roman" w:hAnsi="Times New Roman" w:eastAsia="Times New Roman" w:cs="Times New Roman"/>
                <w:b/>
                <w:bCs/>
                <w:color w:val="000000"/>
                <w:sz w:val="24"/>
                <w:szCs w:val="24"/>
                <w:lang w:eastAsia="pt-BR"/>
              </w:rPr>
            </w:pPr>
            <w:r>
              <w:rPr>
                <w:rFonts w:eastAsia="Times New Roman" w:cs="Times New Roman" w:ascii="Times New Roman" w:hAnsi="Times New Roman"/>
                <w:b/>
                <w:bCs/>
                <w:color w:val="000000"/>
                <w:sz w:val="24"/>
                <w:szCs w:val="24"/>
                <w:lang w:eastAsia="pt-BR"/>
              </w:rPr>
              <w:t>% (aprox.)</w:t>
            </w:r>
          </w:p>
        </w:tc>
      </w:tr>
      <w:tr>
        <w:trPr>
          <w:trHeight w:val="315" w:hRule="atLeast"/>
        </w:trPr>
        <w:tc>
          <w:tcPr>
            <w:tcW w:w="3378" w:type="dxa"/>
            <w:tcBorders>
              <w:start w:val="single" w:sz="8" w:space="0" w:color="000000"/>
              <w:bottom w:val="single" w:sz="8" w:space="0" w:color="000000"/>
              <w:end w:val="single" w:sz="8" w:space="0" w:color="000000"/>
            </w:tcBorders>
            <w:vAlign w:val="center"/>
          </w:tcPr>
          <w:p>
            <w:pPr>
              <w:pStyle w:val="Normal"/>
              <w:spacing w:lineRule="auto" w:line="240" w:before="0" w:after="0"/>
              <w:jc w:val="both"/>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Ligação Telefônica</w:t>
            </w:r>
          </w:p>
        </w:tc>
        <w:tc>
          <w:tcPr>
            <w:tcW w:w="961"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14</w:t>
            </w:r>
          </w:p>
        </w:tc>
        <w:tc>
          <w:tcPr>
            <w:tcW w:w="122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25</w:t>
            </w:r>
          </w:p>
        </w:tc>
        <w:tc>
          <w:tcPr>
            <w:tcW w:w="96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12</w:t>
            </w:r>
          </w:p>
        </w:tc>
        <w:tc>
          <w:tcPr>
            <w:tcW w:w="98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51</w:t>
            </w:r>
          </w:p>
        </w:tc>
        <w:tc>
          <w:tcPr>
            <w:tcW w:w="96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19,47</w:t>
            </w:r>
          </w:p>
        </w:tc>
      </w:tr>
      <w:tr>
        <w:trPr>
          <w:trHeight w:val="315" w:hRule="atLeast"/>
        </w:trPr>
        <w:tc>
          <w:tcPr>
            <w:tcW w:w="3378" w:type="dxa"/>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e-Mail (ouvidoria@proderj.rj.gov.br)</w:t>
            </w:r>
          </w:p>
        </w:tc>
        <w:tc>
          <w:tcPr>
            <w:tcW w:w="961"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12</w:t>
            </w:r>
          </w:p>
        </w:tc>
        <w:tc>
          <w:tcPr>
            <w:tcW w:w="122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19</w:t>
            </w:r>
          </w:p>
        </w:tc>
        <w:tc>
          <w:tcPr>
            <w:tcW w:w="96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22</w:t>
            </w:r>
          </w:p>
        </w:tc>
        <w:tc>
          <w:tcPr>
            <w:tcW w:w="98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53</w:t>
            </w:r>
          </w:p>
        </w:tc>
        <w:tc>
          <w:tcPr>
            <w:tcW w:w="96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20,23</w:t>
            </w:r>
          </w:p>
        </w:tc>
      </w:tr>
      <w:tr>
        <w:trPr>
          <w:trHeight w:val="315" w:hRule="atLeast"/>
        </w:trPr>
        <w:tc>
          <w:tcPr>
            <w:tcW w:w="3378" w:type="dxa"/>
            <w:tcBorders>
              <w:start w:val="single" w:sz="8" w:space="0" w:color="000000"/>
              <w:bottom w:val="single" w:sz="8" w:space="0" w:color="000000"/>
              <w:end w:val="single" w:sz="8" w:space="0" w:color="000000"/>
            </w:tcBorders>
            <w:vAlign w:val="center"/>
          </w:tcPr>
          <w:p>
            <w:pPr>
              <w:pStyle w:val="Normal"/>
              <w:spacing w:lineRule="auto" w:line="240" w:before="0" w:after="0"/>
              <w:jc w:val="both"/>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Manifestações de ouvidoria</w:t>
            </w:r>
          </w:p>
        </w:tc>
        <w:tc>
          <w:tcPr>
            <w:tcW w:w="961"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19</w:t>
            </w:r>
          </w:p>
        </w:tc>
        <w:tc>
          <w:tcPr>
            <w:tcW w:w="122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10</w:t>
            </w:r>
          </w:p>
        </w:tc>
        <w:tc>
          <w:tcPr>
            <w:tcW w:w="96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128</w:t>
            </w:r>
          </w:p>
        </w:tc>
        <w:tc>
          <w:tcPr>
            <w:tcW w:w="98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157</w:t>
            </w:r>
          </w:p>
        </w:tc>
        <w:tc>
          <w:tcPr>
            <w:tcW w:w="96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59,92</w:t>
            </w:r>
          </w:p>
        </w:tc>
      </w:tr>
      <w:tr>
        <w:trPr>
          <w:trHeight w:val="315" w:hRule="atLeast"/>
        </w:trPr>
        <w:tc>
          <w:tcPr>
            <w:tcW w:w="3378" w:type="dxa"/>
            <w:tcBorders>
              <w:start w:val="single" w:sz="8" w:space="0" w:color="000000"/>
              <w:bottom w:val="single" w:sz="8" w:space="0" w:color="000000"/>
              <w:end w:val="single" w:sz="8" w:space="0" w:color="000000"/>
            </w:tcBorders>
            <w:vAlign w:val="center"/>
          </w:tcPr>
          <w:p>
            <w:pPr>
              <w:pStyle w:val="Normal"/>
              <w:spacing w:lineRule="auto" w:line="240" w:before="0" w:after="0"/>
              <w:jc w:val="both"/>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Pedidos de informação</w:t>
            </w:r>
          </w:p>
        </w:tc>
        <w:tc>
          <w:tcPr>
            <w:tcW w:w="961"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0</w:t>
            </w:r>
          </w:p>
        </w:tc>
        <w:tc>
          <w:tcPr>
            <w:tcW w:w="122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0</w:t>
            </w:r>
          </w:p>
        </w:tc>
        <w:tc>
          <w:tcPr>
            <w:tcW w:w="96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0</w:t>
            </w:r>
          </w:p>
        </w:tc>
        <w:tc>
          <w:tcPr>
            <w:tcW w:w="98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0</w:t>
            </w:r>
          </w:p>
        </w:tc>
        <w:tc>
          <w:tcPr>
            <w:tcW w:w="96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0</w:t>
            </w:r>
          </w:p>
        </w:tc>
      </w:tr>
      <w:tr>
        <w:trPr>
          <w:trHeight w:val="315" w:hRule="atLeast"/>
        </w:trPr>
        <w:tc>
          <w:tcPr>
            <w:tcW w:w="3378" w:type="dxa"/>
            <w:tcBorders>
              <w:start w:val="single" w:sz="8" w:space="0" w:color="000000"/>
              <w:bottom w:val="single" w:sz="8" w:space="0" w:color="000000"/>
              <w:end w:val="single" w:sz="8" w:space="0" w:color="000000"/>
            </w:tcBorders>
            <w:vAlign w:val="center"/>
          </w:tcPr>
          <w:p>
            <w:pPr>
              <w:pStyle w:val="Normal"/>
              <w:spacing w:lineRule="auto" w:line="240" w:before="0" w:after="0"/>
              <w:jc w:val="both"/>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Presencial/Outros</w:t>
            </w:r>
          </w:p>
        </w:tc>
        <w:tc>
          <w:tcPr>
            <w:tcW w:w="961"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0</w:t>
            </w:r>
          </w:p>
        </w:tc>
        <w:tc>
          <w:tcPr>
            <w:tcW w:w="122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0</w:t>
            </w:r>
          </w:p>
        </w:tc>
        <w:tc>
          <w:tcPr>
            <w:tcW w:w="96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w:t>
            </w:r>
          </w:p>
        </w:tc>
        <w:tc>
          <w:tcPr>
            <w:tcW w:w="98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w:t>
            </w:r>
          </w:p>
        </w:tc>
        <w:tc>
          <w:tcPr>
            <w:tcW w:w="96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0,38</w:t>
            </w:r>
          </w:p>
        </w:tc>
      </w:tr>
      <w:tr>
        <w:trPr>
          <w:trHeight w:val="315" w:hRule="atLeast"/>
        </w:trPr>
        <w:tc>
          <w:tcPr>
            <w:tcW w:w="3378" w:type="dxa"/>
            <w:tcBorders>
              <w:start w:val="single" w:sz="8" w:space="0" w:color="000000"/>
              <w:bottom w:val="single" w:sz="8" w:space="0" w:color="000000"/>
              <w:end w:val="single" w:sz="8" w:space="0" w:color="000000"/>
            </w:tcBorders>
            <w:shd w:fill="8DB3E2" w:val="clear"/>
            <w:vAlign w:val="center"/>
          </w:tcPr>
          <w:p>
            <w:pPr>
              <w:pStyle w:val="Normal"/>
              <w:spacing w:lineRule="auto" w:line="240" w:before="0" w:after="0"/>
              <w:jc w:val="end"/>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TOTAL</w:t>
            </w:r>
          </w:p>
        </w:tc>
        <w:tc>
          <w:tcPr>
            <w:tcW w:w="961" w:type="dxa"/>
            <w:tcBorders>
              <w:bottom w:val="single" w:sz="8" w:space="0" w:color="000000"/>
              <w:end w:val="single" w:sz="8" w:space="0" w:color="000000"/>
            </w:tcBorders>
            <w:shd w:fill="8DB3E2"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37</w:t>
            </w:r>
          </w:p>
        </w:tc>
        <w:tc>
          <w:tcPr>
            <w:tcW w:w="1220" w:type="dxa"/>
            <w:tcBorders>
              <w:bottom w:val="single" w:sz="8" w:space="0" w:color="000000"/>
              <w:end w:val="single" w:sz="8" w:space="0" w:color="000000"/>
            </w:tcBorders>
            <w:shd w:fill="8DB3E2"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51</w:t>
            </w:r>
          </w:p>
        </w:tc>
        <w:tc>
          <w:tcPr>
            <w:tcW w:w="960" w:type="dxa"/>
            <w:tcBorders>
              <w:bottom w:val="single" w:sz="8" w:space="0" w:color="000000"/>
              <w:end w:val="single" w:sz="8" w:space="0" w:color="000000"/>
            </w:tcBorders>
            <w:shd w:fill="8DB3E2"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36</w:t>
            </w:r>
          </w:p>
        </w:tc>
        <w:tc>
          <w:tcPr>
            <w:tcW w:w="980" w:type="dxa"/>
            <w:tcBorders>
              <w:bottom w:val="single" w:sz="8" w:space="0" w:color="000000"/>
              <w:end w:val="single" w:sz="8" w:space="0" w:color="000000"/>
            </w:tcBorders>
            <w:shd w:fill="8DB3E2"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262</w:t>
            </w:r>
          </w:p>
        </w:tc>
        <w:tc>
          <w:tcPr>
            <w:tcW w:w="960" w:type="dxa"/>
            <w:tcBorders>
              <w:bottom w:val="single" w:sz="8" w:space="0" w:color="000000"/>
              <w:end w:val="single" w:sz="8" w:space="0" w:color="000000"/>
            </w:tcBorders>
            <w:shd w:fill="8DB3E2"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100%</w:t>
            </w:r>
          </w:p>
        </w:tc>
      </w:tr>
    </w:tbl>
    <w:p>
      <w:pPr>
        <w:pStyle w:val="PargrafodaLista"/>
        <w:shd w:val="clear" w:fill="FFFFFF"/>
        <w:spacing w:before="120" w:after="120"/>
        <w:contextualSpacing/>
        <w:jc w:val="both"/>
        <w:rPr>
          <w:rFonts w:ascii="Times New Roman" w:hAnsi="Times New Roman" w:cs="Times New Roman"/>
          <w:color w:val="252525"/>
          <w:sz w:val="24"/>
          <w:szCs w:val="24"/>
        </w:rPr>
      </w:pPr>
      <w:r>
        <w:rPr>
          <w:rFonts w:cs="Times New Roman" w:ascii="Times New Roman" w:hAnsi="Times New Roman"/>
          <w:color w:val="252525"/>
          <w:sz w:val="24"/>
          <w:szCs w:val="24"/>
        </w:rPr>
      </w:r>
    </w:p>
    <w:p>
      <w:pPr>
        <w:pStyle w:val="PargrafodaLista"/>
        <w:jc w:val="both"/>
        <w:rPr>
          <w:rFonts w:ascii="Times New Roman" w:hAnsi="Times New Roman" w:cs="Times New Roman"/>
          <w:color w:val="252525"/>
          <w:sz w:val="24"/>
          <w:szCs w:val="24"/>
        </w:rPr>
      </w:pPr>
      <w:r>
        <w:rPr>
          <w:rFonts w:cs="Times New Roman" w:ascii="Times New Roman" w:hAnsi="Times New Roman"/>
          <w:color w:val="252525"/>
          <w:sz w:val="24"/>
          <w:szCs w:val="24"/>
        </w:rPr>
      </w:r>
    </w:p>
    <w:p>
      <w:pPr>
        <w:pStyle w:val="PargrafodaLista"/>
        <w:jc w:val="both"/>
        <w:rPr>
          <w:rFonts w:ascii="Times New Roman" w:hAnsi="Times New Roman" w:cs="Times New Roman"/>
          <w:color w:val="252525"/>
          <w:sz w:val="24"/>
          <w:szCs w:val="24"/>
        </w:rPr>
      </w:pPr>
      <w:r>
        <w:rPr>
          <w:rFonts w:cs="Times New Roman" w:ascii="Times New Roman" w:hAnsi="Times New Roman"/>
          <w:color w:val="252525"/>
          <w:sz w:val="24"/>
          <w:szCs w:val="24"/>
        </w:rPr>
      </w:r>
    </w:p>
    <w:p>
      <w:pPr>
        <w:pStyle w:val="PargrafodaLista"/>
        <w:jc w:val="both"/>
        <w:rPr>
          <w:rFonts w:ascii="Times New Roman" w:hAnsi="Times New Roman" w:cs="Times New Roman"/>
          <w:color w:val="252525"/>
          <w:sz w:val="24"/>
          <w:szCs w:val="24"/>
        </w:rPr>
      </w:pPr>
      <w:r>
        <w:rPr>
          <w:rFonts w:cs="Times New Roman" w:ascii="Times New Roman" w:hAnsi="Times New Roman"/>
          <w:color w:val="252525"/>
          <w:sz w:val="24"/>
          <w:szCs w:val="24"/>
        </w:rPr>
      </w:r>
    </w:p>
    <w:p>
      <w:pPr>
        <w:pStyle w:val="PargrafodaLista"/>
        <w:jc w:val="both"/>
        <w:rPr>
          <w:rFonts w:ascii="Times New Roman" w:hAnsi="Times New Roman" w:cs="Times New Roman"/>
          <w:sz w:val="24"/>
          <w:szCs w:val="24"/>
        </w:rPr>
      </w:pPr>
      <w:r>
        <w:rPr>
          <w:rFonts w:cs="Times New Roman" w:ascii="Times New Roman" w:hAnsi="Times New Roman"/>
          <w:sz w:val="24"/>
          <w:szCs w:val="24"/>
        </w:rPr>
      </w:r>
    </w:p>
    <w:p>
      <w:pPr>
        <w:pStyle w:val="PargrafodaLista"/>
        <w:ind w:hanging="0" w:start="0" w:end="0"/>
        <w:jc w:val="both"/>
        <w:rPr>
          <w:rFonts w:ascii="Times New Roman" w:hAnsi="Times New Roman" w:cs="Times New Roman"/>
          <w:sz w:val="24"/>
          <w:szCs w:val="24"/>
        </w:rPr>
      </w:pPr>
      <w:r>
        <w:rPr>
          <w:rFonts w:cs="Times New Roman" w:ascii="Times New Roman" w:hAnsi="Times New Roman"/>
          <w:sz w:val="24"/>
          <w:szCs w:val="24"/>
        </w:rPr>
        <w:t>II.3 - Tipo de Assuntos para a Ouvidoria</w:t>
      </w:r>
    </w:p>
    <w:p>
      <w:pPr>
        <w:pStyle w:val="PargrafodaLista"/>
        <w:jc w:val="both"/>
        <w:rPr>
          <w:rFonts w:ascii="Times New Roman" w:hAnsi="Times New Roman" w:cs="Times New Roman"/>
          <w:sz w:val="24"/>
          <w:szCs w:val="24"/>
        </w:rPr>
      </w:pPr>
      <w:r>
        <w:rPr>
          <w:rFonts w:cs="Times New Roman" w:ascii="Times New Roman" w:hAnsi="Times New Roman"/>
          <w:sz w:val="24"/>
          <w:szCs w:val="24"/>
        </w:rPr>
      </w:r>
    </w:p>
    <w:p>
      <w:pPr>
        <w:pStyle w:val="PargrafodaLista"/>
        <w:jc w:val="both"/>
        <w:rPr>
          <w:rFonts w:ascii="Times New Roman" w:hAnsi="Times New Roman" w:cs="Times New Roman"/>
          <w:sz w:val="24"/>
          <w:szCs w:val="24"/>
        </w:rPr>
      </w:pPr>
      <w:r>
        <w:rPr>
          <w:rFonts w:cs="Times New Roman" w:ascii="Times New Roman" w:hAnsi="Times New Roman"/>
          <w:sz w:val="24"/>
          <w:szCs w:val="24"/>
        </w:rPr>
        <w:t>II.3.1- Atendimento Telefônico (21 2333-0193)</w:t>
      </w:r>
    </w:p>
    <w:p>
      <w:pPr>
        <w:pStyle w:val="PargrafodaLista"/>
        <w:jc w:val="both"/>
        <w:rPr>
          <w:rFonts w:ascii="Times New Roman" w:hAnsi="Times New Roman" w:cs="Times New Roman"/>
          <w:sz w:val="24"/>
          <w:szCs w:val="24"/>
        </w:rPr>
      </w:pPr>
      <w:r>
        <w:rPr>
          <w:rFonts w:cs="Times New Roman" w:ascii="Times New Roman" w:hAnsi="Times New Roman"/>
          <w:sz w:val="24"/>
          <w:szCs w:val="24"/>
        </w:rPr>
      </w:r>
    </w:p>
    <w:tbl>
      <w:tblPr>
        <w:tblW w:w="8481" w:type="dxa"/>
        <w:jc w:val="start"/>
        <w:tblInd w:w="0" w:type="dxa"/>
        <w:tblLayout w:type="fixed"/>
        <w:tblCellMar>
          <w:top w:w="0" w:type="dxa"/>
          <w:start w:w="70" w:type="dxa"/>
          <w:bottom w:w="0" w:type="dxa"/>
          <w:end w:w="70" w:type="dxa"/>
        </w:tblCellMar>
      </w:tblPr>
      <w:tblGrid>
        <w:gridCol w:w="3400"/>
        <w:gridCol w:w="960"/>
        <w:gridCol w:w="1219"/>
        <w:gridCol w:w="960"/>
        <w:gridCol w:w="981"/>
        <w:gridCol w:w="960"/>
      </w:tblGrid>
      <w:tr>
        <w:trPr>
          <w:trHeight w:val="315" w:hRule="atLeast"/>
        </w:trPr>
        <w:tc>
          <w:tcPr>
            <w:tcW w:w="3400" w:type="dxa"/>
            <w:tcBorders>
              <w:top w:val="single" w:sz="8" w:space="0" w:color="000000"/>
              <w:start w:val="single" w:sz="8" w:space="0" w:color="000000"/>
              <w:bottom w:val="single" w:sz="8" w:space="0" w:color="000000"/>
              <w:end w:val="single" w:sz="8" w:space="0" w:color="000000"/>
            </w:tcBorders>
            <w:shd w:fill="8DB3E2" w:val="clear"/>
            <w:vAlign w:val="center"/>
          </w:tcPr>
          <w:p>
            <w:pPr>
              <w:pStyle w:val="Normal"/>
              <w:spacing w:lineRule="auto" w:line="240" w:before="0" w:after="0"/>
              <w:jc w:val="center"/>
              <w:rPr>
                <w:rFonts w:ascii="Times New Roman" w:hAnsi="Times New Roman" w:eastAsia="Times New Roman" w:cs="Times New Roman"/>
                <w:b/>
                <w:bCs/>
                <w:color w:val="000000"/>
                <w:sz w:val="24"/>
                <w:szCs w:val="24"/>
                <w:lang w:eastAsia="pt-BR"/>
              </w:rPr>
            </w:pPr>
            <w:r>
              <w:rPr>
                <w:rFonts w:eastAsia="Times New Roman" w:cs="Times New Roman" w:ascii="Times New Roman" w:hAnsi="Times New Roman"/>
                <w:b/>
                <w:bCs/>
                <w:color w:val="000000"/>
                <w:sz w:val="24"/>
                <w:szCs w:val="24"/>
                <w:lang w:eastAsia="pt-BR"/>
              </w:rPr>
              <w:t>Descrição do Assunto</w:t>
            </w:r>
          </w:p>
        </w:tc>
        <w:tc>
          <w:tcPr>
            <w:tcW w:w="960" w:type="dxa"/>
            <w:tcBorders>
              <w:top w:val="single" w:sz="8" w:space="0" w:color="000000"/>
              <w:start w:val="single" w:sz="4" w:space="0" w:color="000000"/>
              <w:bottom w:val="single" w:sz="4" w:space="0" w:color="000000"/>
              <w:end w:val="single" w:sz="4" w:space="0" w:color="000000"/>
            </w:tcBorders>
            <w:shd w:fill="8DB4E2" w:val="clear"/>
            <w:vAlign w:val="bottom"/>
          </w:tcPr>
          <w:p>
            <w:pPr>
              <w:pStyle w:val="Normal"/>
              <w:spacing w:lineRule="auto" w:line="240" w:before="0" w:after="0"/>
              <w:jc w:val="center"/>
              <w:rPr>
                <w:rFonts w:ascii="Times New Roman" w:hAnsi="Times New Roman" w:eastAsia="Times New Roman" w:cs="Times New Roman"/>
                <w:b/>
                <w:bCs/>
                <w:color w:val="000000"/>
                <w:sz w:val="24"/>
                <w:szCs w:val="24"/>
                <w:lang w:eastAsia="pt-BR"/>
              </w:rPr>
            </w:pPr>
            <w:r>
              <w:rPr>
                <w:rFonts w:eastAsia="Times New Roman" w:cs="Times New Roman" w:ascii="Times New Roman" w:hAnsi="Times New Roman"/>
                <w:b/>
                <w:bCs/>
                <w:color w:val="000000"/>
                <w:sz w:val="24"/>
                <w:szCs w:val="24"/>
                <w:lang w:eastAsia="pt-BR"/>
              </w:rPr>
              <w:t>Abril</w:t>
            </w:r>
          </w:p>
        </w:tc>
        <w:tc>
          <w:tcPr>
            <w:tcW w:w="1219" w:type="dxa"/>
            <w:tcBorders>
              <w:top w:val="single" w:sz="8" w:space="0" w:color="000000"/>
              <w:bottom w:val="single" w:sz="4" w:space="0" w:color="000000"/>
              <w:end w:val="single" w:sz="4" w:space="0" w:color="000000"/>
            </w:tcBorders>
            <w:shd w:fill="8DB4E2" w:val="clear"/>
            <w:vAlign w:val="bottom"/>
          </w:tcPr>
          <w:p>
            <w:pPr>
              <w:pStyle w:val="Normal"/>
              <w:spacing w:lineRule="auto" w:line="240" w:before="0" w:after="0"/>
              <w:jc w:val="center"/>
              <w:rPr>
                <w:rFonts w:ascii="Times New Roman" w:hAnsi="Times New Roman" w:eastAsia="Times New Roman" w:cs="Times New Roman"/>
                <w:b/>
                <w:bCs/>
                <w:color w:val="000000"/>
                <w:sz w:val="24"/>
                <w:szCs w:val="24"/>
                <w:lang w:eastAsia="pt-BR"/>
              </w:rPr>
            </w:pPr>
            <w:r>
              <w:rPr>
                <w:rFonts w:eastAsia="Times New Roman" w:cs="Times New Roman" w:ascii="Times New Roman" w:hAnsi="Times New Roman"/>
                <w:b/>
                <w:bCs/>
                <w:color w:val="000000"/>
                <w:sz w:val="24"/>
                <w:szCs w:val="24"/>
                <w:lang w:eastAsia="pt-BR"/>
              </w:rPr>
              <w:t>Maio</w:t>
            </w:r>
          </w:p>
        </w:tc>
        <w:tc>
          <w:tcPr>
            <w:tcW w:w="960" w:type="dxa"/>
            <w:tcBorders>
              <w:top w:val="single" w:sz="8" w:space="0" w:color="000000"/>
              <w:bottom w:val="single" w:sz="4" w:space="0" w:color="000000"/>
              <w:end w:val="single" w:sz="4" w:space="0" w:color="000000"/>
            </w:tcBorders>
            <w:shd w:fill="8DB4E2" w:val="clear"/>
            <w:vAlign w:val="bottom"/>
          </w:tcPr>
          <w:p>
            <w:pPr>
              <w:pStyle w:val="Normal"/>
              <w:spacing w:lineRule="auto" w:line="240" w:before="0" w:after="0"/>
              <w:jc w:val="center"/>
              <w:rPr>
                <w:rFonts w:ascii="Times New Roman" w:hAnsi="Times New Roman" w:eastAsia="Times New Roman" w:cs="Times New Roman"/>
                <w:b/>
                <w:bCs/>
                <w:color w:val="000000"/>
                <w:sz w:val="24"/>
                <w:szCs w:val="24"/>
                <w:lang w:eastAsia="pt-BR"/>
              </w:rPr>
            </w:pPr>
            <w:r>
              <w:rPr>
                <w:rFonts w:eastAsia="Times New Roman" w:cs="Times New Roman" w:ascii="Times New Roman" w:hAnsi="Times New Roman"/>
                <w:b/>
                <w:bCs/>
                <w:color w:val="000000"/>
                <w:sz w:val="24"/>
                <w:szCs w:val="24"/>
                <w:lang w:eastAsia="pt-BR"/>
              </w:rPr>
              <w:t>Junho</w:t>
            </w:r>
          </w:p>
        </w:tc>
        <w:tc>
          <w:tcPr>
            <w:tcW w:w="981" w:type="dxa"/>
            <w:tcBorders>
              <w:top w:val="single" w:sz="8" w:space="0" w:color="000000"/>
              <w:bottom w:val="single" w:sz="8" w:space="0" w:color="000000"/>
              <w:end w:val="single" w:sz="8" w:space="0" w:color="000000"/>
            </w:tcBorders>
            <w:shd w:fill="8DB3E2" w:val="clear"/>
            <w:vAlign w:val="center"/>
          </w:tcPr>
          <w:p>
            <w:pPr>
              <w:pStyle w:val="Normal"/>
              <w:spacing w:lineRule="auto" w:line="240" w:before="0" w:after="0"/>
              <w:jc w:val="center"/>
              <w:rPr>
                <w:rFonts w:ascii="Times New Roman" w:hAnsi="Times New Roman" w:eastAsia="Times New Roman" w:cs="Times New Roman"/>
                <w:b/>
                <w:bCs/>
                <w:color w:val="000000"/>
                <w:sz w:val="24"/>
                <w:szCs w:val="24"/>
                <w:lang w:eastAsia="pt-BR"/>
              </w:rPr>
            </w:pPr>
            <w:r>
              <w:rPr>
                <w:rFonts w:eastAsia="Times New Roman" w:cs="Times New Roman" w:ascii="Times New Roman" w:hAnsi="Times New Roman"/>
                <w:b/>
                <w:bCs/>
                <w:color w:val="000000"/>
                <w:sz w:val="24"/>
                <w:szCs w:val="24"/>
                <w:lang w:eastAsia="pt-BR"/>
              </w:rPr>
              <w:t>TOTAL</w:t>
            </w:r>
          </w:p>
        </w:tc>
        <w:tc>
          <w:tcPr>
            <w:tcW w:w="960" w:type="dxa"/>
            <w:tcBorders>
              <w:top w:val="single" w:sz="8" w:space="0" w:color="000000"/>
              <w:bottom w:val="single" w:sz="8" w:space="0" w:color="000000"/>
              <w:end w:val="single" w:sz="8" w:space="0" w:color="000000"/>
            </w:tcBorders>
            <w:shd w:fill="8DB3E2" w:val="clear"/>
            <w:vAlign w:val="center"/>
          </w:tcPr>
          <w:p>
            <w:pPr>
              <w:pStyle w:val="Normal"/>
              <w:spacing w:lineRule="auto" w:line="240" w:before="0" w:after="0"/>
              <w:jc w:val="center"/>
              <w:rPr>
                <w:rFonts w:ascii="Times New Roman" w:hAnsi="Times New Roman" w:eastAsia="Times New Roman" w:cs="Times New Roman"/>
                <w:b/>
                <w:bCs/>
                <w:color w:val="000000"/>
                <w:sz w:val="24"/>
                <w:szCs w:val="24"/>
                <w:lang w:eastAsia="pt-BR"/>
              </w:rPr>
            </w:pPr>
            <w:r>
              <w:rPr>
                <w:rFonts w:eastAsia="Times New Roman" w:cs="Times New Roman" w:ascii="Times New Roman" w:hAnsi="Times New Roman"/>
                <w:b/>
                <w:bCs/>
                <w:color w:val="000000"/>
                <w:sz w:val="24"/>
                <w:szCs w:val="24"/>
                <w:lang w:eastAsia="pt-BR"/>
              </w:rPr>
              <w:t>% (aprox.)</w:t>
            </w:r>
          </w:p>
        </w:tc>
      </w:tr>
      <w:tr>
        <w:trPr>
          <w:trHeight w:val="315" w:hRule="atLeast"/>
        </w:trPr>
        <w:tc>
          <w:tcPr>
            <w:tcW w:w="3400" w:type="dxa"/>
            <w:tcBorders>
              <w:start w:val="single" w:sz="8" w:space="0" w:color="000000"/>
              <w:bottom w:val="single" w:sz="8" w:space="0" w:color="000000"/>
              <w:end w:val="single" w:sz="8" w:space="0" w:color="000000"/>
            </w:tcBorders>
            <w:vAlign w:val="center"/>
          </w:tcPr>
          <w:p>
            <w:pPr>
              <w:pStyle w:val="Normal"/>
              <w:spacing w:lineRule="auto" w:line="240" w:before="0" w:after="0"/>
              <w:jc w:val="both"/>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Acesso ao Portal do Servidor (outros órgãos)</w:t>
            </w:r>
          </w:p>
        </w:tc>
        <w:tc>
          <w:tcPr>
            <w:tcW w:w="96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4</w:t>
            </w:r>
          </w:p>
        </w:tc>
        <w:tc>
          <w:tcPr>
            <w:tcW w:w="1219"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4</w:t>
            </w:r>
          </w:p>
        </w:tc>
        <w:tc>
          <w:tcPr>
            <w:tcW w:w="96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w:t>
            </w:r>
          </w:p>
        </w:tc>
        <w:tc>
          <w:tcPr>
            <w:tcW w:w="981"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9</w:t>
            </w:r>
          </w:p>
        </w:tc>
        <w:tc>
          <w:tcPr>
            <w:tcW w:w="96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17,65</w:t>
            </w:r>
          </w:p>
        </w:tc>
      </w:tr>
      <w:tr>
        <w:trPr>
          <w:trHeight w:val="315" w:hRule="atLeast"/>
        </w:trPr>
        <w:tc>
          <w:tcPr>
            <w:tcW w:w="3400" w:type="dxa"/>
            <w:tcBorders>
              <w:start w:val="single" w:sz="8" w:space="0" w:color="000000"/>
              <w:bottom w:val="single" w:sz="8" w:space="0" w:color="000000"/>
              <w:end w:val="single" w:sz="8" w:space="0" w:color="000000"/>
            </w:tcBorders>
            <w:vAlign w:val="center"/>
          </w:tcPr>
          <w:p>
            <w:pPr>
              <w:pStyle w:val="Normal"/>
              <w:spacing w:lineRule="auto" w:line="240" w:before="0" w:after="0"/>
              <w:jc w:val="both"/>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Documentação / Informação - PRODERJ</w:t>
            </w:r>
          </w:p>
        </w:tc>
        <w:tc>
          <w:tcPr>
            <w:tcW w:w="96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2</w:t>
            </w:r>
          </w:p>
        </w:tc>
        <w:tc>
          <w:tcPr>
            <w:tcW w:w="1219"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4</w:t>
            </w:r>
          </w:p>
        </w:tc>
        <w:tc>
          <w:tcPr>
            <w:tcW w:w="96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w:t>
            </w:r>
          </w:p>
        </w:tc>
        <w:tc>
          <w:tcPr>
            <w:tcW w:w="981"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7</w:t>
            </w:r>
          </w:p>
        </w:tc>
        <w:tc>
          <w:tcPr>
            <w:tcW w:w="96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13,73</w:t>
            </w:r>
          </w:p>
        </w:tc>
      </w:tr>
      <w:tr>
        <w:trPr>
          <w:trHeight w:val="315" w:hRule="atLeast"/>
        </w:trPr>
        <w:tc>
          <w:tcPr>
            <w:tcW w:w="3400" w:type="dxa"/>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Acesso ao SISPATRI</w:t>
            </w:r>
          </w:p>
        </w:tc>
        <w:tc>
          <w:tcPr>
            <w:tcW w:w="96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0</w:t>
            </w:r>
          </w:p>
        </w:tc>
        <w:tc>
          <w:tcPr>
            <w:tcW w:w="1219"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w:t>
            </w:r>
          </w:p>
        </w:tc>
        <w:tc>
          <w:tcPr>
            <w:tcW w:w="96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4</w:t>
            </w:r>
          </w:p>
        </w:tc>
        <w:tc>
          <w:tcPr>
            <w:tcW w:w="981"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5</w:t>
            </w:r>
          </w:p>
        </w:tc>
        <w:tc>
          <w:tcPr>
            <w:tcW w:w="96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9,80</w:t>
            </w:r>
          </w:p>
        </w:tc>
      </w:tr>
      <w:tr>
        <w:trPr>
          <w:trHeight w:val="315" w:hRule="atLeast"/>
        </w:trPr>
        <w:tc>
          <w:tcPr>
            <w:tcW w:w="3400" w:type="dxa"/>
            <w:tcBorders>
              <w:start w:val="single" w:sz="8" w:space="0" w:color="000000"/>
              <w:bottom w:val="single" w:sz="8" w:space="0" w:color="000000"/>
              <w:end w:val="single" w:sz="8" w:space="0" w:color="000000"/>
            </w:tcBorders>
            <w:vAlign w:val="center"/>
          </w:tcPr>
          <w:p>
            <w:pPr>
              <w:pStyle w:val="Normal"/>
              <w:spacing w:lineRule="auto" w:line="240" w:before="0" w:after="0"/>
              <w:jc w:val="both"/>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Informação de ramal</w:t>
            </w:r>
          </w:p>
        </w:tc>
        <w:tc>
          <w:tcPr>
            <w:tcW w:w="96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w:t>
            </w:r>
          </w:p>
        </w:tc>
        <w:tc>
          <w:tcPr>
            <w:tcW w:w="1219"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2</w:t>
            </w:r>
          </w:p>
        </w:tc>
        <w:tc>
          <w:tcPr>
            <w:tcW w:w="96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2</w:t>
            </w:r>
          </w:p>
        </w:tc>
        <w:tc>
          <w:tcPr>
            <w:tcW w:w="981"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5</w:t>
            </w:r>
          </w:p>
        </w:tc>
        <w:tc>
          <w:tcPr>
            <w:tcW w:w="96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9,80</w:t>
            </w:r>
          </w:p>
        </w:tc>
      </w:tr>
      <w:tr>
        <w:trPr>
          <w:trHeight w:val="315" w:hRule="atLeast"/>
        </w:trPr>
        <w:tc>
          <w:tcPr>
            <w:tcW w:w="3400" w:type="dxa"/>
            <w:tcBorders>
              <w:start w:val="single" w:sz="8" w:space="0" w:color="000000"/>
              <w:bottom w:val="single" w:sz="8" w:space="0" w:color="000000"/>
              <w:end w:val="single" w:sz="8" w:space="0" w:color="000000"/>
            </w:tcBorders>
            <w:shd w:fill="FFFFFF" w:val="clear"/>
            <w:vAlign w:val="center"/>
          </w:tcPr>
          <w:p>
            <w:pPr>
              <w:pStyle w:val="Normal"/>
              <w:spacing w:lineRule="auto" w:line="240" w:before="0" w:after="0"/>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Pagamento / contracheque (outros órgãos)</w:t>
            </w:r>
          </w:p>
        </w:tc>
        <w:tc>
          <w:tcPr>
            <w:tcW w:w="960"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2</w:t>
            </w:r>
          </w:p>
        </w:tc>
        <w:tc>
          <w:tcPr>
            <w:tcW w:w="1219"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3</w:t>
            </w:r>
          </w:p>
        </w:tc>
        <w:tc>
          <w:tcPr>
            <w:tcW w:w="960"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0</w:t>
            </w:r>
          </w:p>
        </w:tc>
        <w:tc>
          <w:tcPr>
            <w:tcW w:w="981"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5</w:t>
            </w:r>
          </w:p>
        </w:tc>
        <w:tc>
          <w:tcPr>
            <w:tcW w:w="960"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9,80</w:t>
            </w:r>
          </w:p>
        </w:tc>
      </w:tr>
      <w:tr>
        <w:trPr>
          <w:trHeight w:val="315" w:hRule="atLeast"/>
        </w:trPr>
        <w:tc>
          <w:tcPr>
            <w:tcW w:w="3400" w:type="dxa"/>
            <w:tcBorders>
              <w:start w:val="single" w:sz="8" w:space="0" w:color="000000"/>
              <w:bottom w:val="single" w:sz="8" w:space="0" w:color="000000"/>
              <w:end w:val="single" w:sz="8" w:space="0" w:color="000000"/>
            </w:tcBorders>
            <w:shd w:fill="FFFFFF" w:val="clear"/>
            <w:vAlign w:val="center"/>
          </w:tcPr>
          <w:p>
            <w:pPr>
              <w:pStyle w:val="Normal"/>
              <w:spacing w:lineRule="auto" w:line="240" w:before="0" w:after="0"/>
              <w:jc w:val="both"/>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Documentação / Informação – outros órgãos)</w:t>
            </w:r>
          </w:p>
        </w:tc>
        <w:tc>
          <w:tcPr>
            <w:tcW w:w="960"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2</w:t>
            </w:r>
          </w:p>
        </w:tc>
        <w:tc>
          <w:tcPr>
            <w:tcW w:w="1219"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0</w:t>
            </w:r>
          </w:p>
        </w:tc>
        <w:tc>
          <w:tcPr>
            <w:tcW w:w="960"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2</w:t>
            </w:r>
          </w:p>
        </w:tc>
        <w:tc>
          <w:tcPr>
            <w:tcW w:w="981"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4</w:t>
            </w:r>
          </w:p>
        </w:tc>
        <w:tc>
          <w:tcPr>
            <w:tcW w:w="960"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7,85</w:t>
            </w:r>
          </w:p>
        </w:tc>
      </w:tr>
      <w:tr>
        <w:trPr>
          <w:trHeight w:val="315" w:hRule="atLeast"/>
        </w:trPr>
        <w:tc>
          <w:tcPr>
            <w:tcW w:w="3400" w:type="dxa"/>
            <w:tcBorders>
              <w:start w:val="single" w:sz="8" w:space="0" w:color="000000"/>
              <w:bottom w:val="single" w:sz="8" w:space="0" w:color="000000"/>
              <w:end w:val="single" w:sz="8" w:space="0" w:color="000000"/>
            </w:tcBorders>
            <w:shd w:fill="FFFFFF" w:val="clear"/>
            <w:vAlign w:val="center"/>
          </w:tcPr>
          <w:p>
            <w:pPr>
              <w:pStyle w:val="Normal"/>
              <w:spacing w:lineRule="auto" w:line="240" w:before="0" w:after="0"/>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Empréstimo Consignado / RJeConsig  (outros órgãos)</w:t>
            </w:r>
          </w:p>
        </w:tc>
        <w:tc>
          <w:tcPr>
            <w:tcW w:w="960"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0</w:t>
            </w:r>
          </w:p>
        </w:tc>
        <w:tc>
          <w:tcPr>
            <w:tcW w:w="1219"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3</w:t>
            </w:r>
          </w:p>
        </w:tc>
        <w:tc>
          <w:tcPr>
            <w:tcW w:w="960"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0</w:t>
            </w:r>
          </w:p>
        </w:tc>
        <w:tc>
          <w:tcPr>
            <w:tcW w:w="981"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3</w:t>
            </w:r>
          </w:p>
        </w:tc>
        <w:tc>
          <w:tcPr>
            <w:tcW w:w="960"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5,88</w:t>
            </w:r>
          </w:p>
        </w:tc>
      </w:tr>
      <w:tr>
        <w:trPr>
          <w:trHeight w:val="315" w:hRule="atLeast"/>
        </w:trPr>
        <w:tc>
          <w:tcPr>
            <w:tcW w:w="3400" w:type="dxa"/>
            <w:tcBorders>
              <w:start w:val="single" w:sz="8" w:space="0" w:color="000000"/>
              <w:bottom w:val="single" w:sz="4" w:space="0" w:color="000000"/>
              <w:end w:val="single" w:sz="8" w:space="0" w:color="000000"/>
            </w:tcBorders>
            <w:shd w:fill="FFFFFF" w:val="clear"/>
            <w:vAlign w:val="bottom"/>
          </w:tcPr>
          <w:p>
            <w:pPr>
              <w:pStyle w:val="Normal"/>
              <w:spacing w:lineRule="auto" w:line="240" w:before="0" w:after="0"/>
              <w:jc w:val="both"/>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Informe de rendimentos</w:t>
            </w:r>
          </w:p>
        </w:tc>
        <w:tc>
          <w:tcPr>
            <w:tcW w:w="960"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w:t>
            </w:r>
          </w:p>
        </w:tc>
        <w:tc>
          <w:tcPr>
            <w:tcW w:w="1219"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2</w:t>
            </w:r>
          </w:p>
        </w:tc>
        <w:tc>
          <w:tcPr>
            <w:tcW w:w="960"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0</w:t>
            </w:r>
          </w:p>
        </w:tc>
        <w:tc>
          <w:tcPr>
            <w:tcW w:w="981"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3</w:t>
            </w:r>
          </w:p>
        </w:tc>
        <w:tc>
          <w:tcPr>
            <w:tcW w:w="960"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5,88</w:t>
            </w:r>
          </w:p>
        </w:tc>
      </w:tr>
      <w:tr>
        <w:trPr>
          <w:trHeight w:val="315" w:hRule="atLeast"/>
        </w:trPr>
        <w:tc>
          <w:tcPr>
            <w:tcW w:w="3400" w:type="dxa"/>
            <w:tcBorders>
              <w:start w:val="single" w:sz="8" w:space="0" w:color="000000"/>
              <w:bottom w:val="single" w:sz="8" w:space="0" w:color="000000"/>
              <w:end w:val="single" w:sz="8" w:space="0" w:color="000000"/>
            </w:tcBorders>
            <w:shd w:fill="FFFFFF" w:val="clear"/>
            <w:vAlign w:val="bottom"/>
          </w:tcPr>
          <w:p>
            <w:pPr>
              <w:pStyle w:val="Normal"/>
              <w:spacing w:lineRule="auto" w:line="240" w:before="0" w:after="0"/>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Acesso ao RJ Digital</w:t>
            </w:r>
          </w:p>
        </w:tc>
        <w:tc>
          <w:tcPr>
            <w:tcW w:w="960"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0</w:t>
            </w:r>
          </w:p>
        </w:tc>
        <w:tc>
          <w:tcPr>
            <w:tcW w:w="1219"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2</w:t>
            </w:r>
          </w:p>
        </w:tc>
        <w:tc>
          <w:tcPr>
            <w:tcW w:w="960"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0</w:t>
            </w:r>
          </w:p>
        </w:tc>
        <w:tc>
          <w:tcPr>
            <w:tcW w:w="981"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2</w:t>
            </w:r>
          </w:p>
        </w:tc>
        <w:tc>
          <w:tcPr>
            <w:tcW w:w="960"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3,92</w:t>
            </w:r>
          </w:p>
        </w:tc>
      </w:tr>
      <w:tr>
        <w:trPr>
          <w:trHeight w:val="525" w:hRule="atLeast"/>
        </w:trPr>
        <w:tc>
          <w:tcPr>
            <w:tcW w:w="3400" w:type="dxa"/>
            <w:tcBorders>
              <w:start w:val="single" w:sz="8" w:space="0" w:color="000000"/>
              <w:bottom w:val="single" w:sz="8" w:space="0" w:color="000000"/>
              <w:end w:val="single" w:sz="8" w:space="0" w:color="000000"/>
            </w:tcBorders>
            <w:shd w:fill="FFFFFF" w:val="clear"/>
            <w:vAlign w:val="center"/>
          </w:tcPr>
          <w:p>
            <w:pPr>
              <w:pStyle w:val="Normal"/>
              <w:spacing w:lineRule="auto" w:line="240" w:before="0" w:after="0"/>
              <w:jc w:val="both"/>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Consulta a Processo (outros órgãos)</w:t>
            </w:r>
          </w:p>
        </w:tc>
        <w:tc>
          <w:tcPr>
            <w:tcW w:w="960"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0</w:t>
            </w:r>
          </w:p>
        </w:tc>
        <w:tc>
          <w:tcPr>
            <w:tcW w:w="1219"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w:t>
            </w:r>
          </w:p>
        </w:tc>
        <w:tc>
          <w:tcPr>
            <w:tcW w:w="960"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w:t>
            </w:r>
          </w:p>
        </w:tc>
        <w:tc>
          <w:tcPr>
            <w:tcW w:w="981"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2</w:t>
            </w:r>
          </w:p>
        </w:tc>
        <w:tc>
          <w:tcPr>
            <w:tcW w:w="960"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3,92</w:t>
            </w:r>
          </w:p>
        </w:tc>
      </w:tr>
      <w:tr>
        <w:trPr>
          <w:trHeight w:val="525" w:hRule="atLeast"/>
        </w:trPr>
        <w:tc>
          <w:tcPr>
            <w:tcW w:w="3400" w:type="dxa"/>
            <w:tcBorders>
              <w:start w:val="single" w:sz="8" w:space="0" w:color="000000"/>
              <w:bottom w:val="single" w:sz="8" w:space="0" w:color="000000"/>
              <w:end w:val="single" w:sz="8" w:space="0" w:color="000000"/>
            </w:tcBorders>
            <w:shd w:fill="FFFFFF" w:val="clear"/>
            <w:vAlign w:val="center"/>
          </w:tcPr>
          <w:p>
            <w:pPr>
              <w:pStyle w:val="Normal"/>
              <w:spacing w:lineRule="auto" w:line="240" w:before="0" w:after="0"/>
              <w:jc w:val="both"/>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Acesso ao RAS</w:t>
            </w:r>
          </w:p>
        </w:tc>
        <w:tc>
          <w:tcPr>
            <w:tcW w:w="960"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w:t>
            </w:r>
          </w:p>
        </w:tc>
        <w:tc>
          <w:tcPr>
            <w:tcW w:w="1219"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w:t>
            </w:r>
          </w:p>
        </w:tc>
        <w:tc>
          <w:tcPr>
            <w:tcW w:w="960"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0</w:t>
            </w:r>
          </w:p>
        </w:tc>
        <w:tc>
          <w:tcPr>
            <w:tcW w:w="981"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2</w:t>
            </w:r>
          </w:p>
        </w:tc>
        <w:tc>
          <w:tcPr>
            <w:tcW w:w="960"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3,92</w:t>
            </w:r>
          </w:p>
        </w:tc>
      </w:tr>
      <w:tr>
        <w:trPr>
          <w:trHeight w:val="525" w:hRule="atLeast"/>
        </w:trPr>
        <w:tc>
          <w:tcPr>
            <w:tcW w:w="3400" w:type="dxa"/>
            <w:tcBorders>
              <w:start w:val="single" w:sz="8" w:space="0" w:color="000000"/>
              <w:bottom w:val="single" w:sz="8" w:space="0" w:color="000000"/>
              <w:end w:val="single" w:sz="8" w:space="0" w:color="000000"/>
            </w:tcBorders>
            <w:shd w:fill="FFFFFF" w:val="clear"/>
            <w:vAlign w:val="center"/>
          </w:tcPr>
          <w:p>
            <w:pPr>
              <w:pStyle w:val="Normal"/>
              <w:spacing w:lineRule="auto" w:line="240" w:before="0" w:after="0"/>
              <w:jc w:val="both"/>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Outros</w:t>
            </w:r>
          </w:p>
        </w:tc>
        <w:tc>
          <w:tcPr>
            <w:tcW w:w="960"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w:t>
            </w:r>
          </w:p>
        </w:tc>
        <w:tc>
          <w:tcPr>
            <w:tcW w:w="1219"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2</w:t>
            </w:r>
          </w:p>
        </w:tc>
        <w:tc>
          <w:tcPr>
            <w:tcW w:w="960"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w:t>
            </w:r>
          </w:p>
        </w:tc>
        <w:tc>
          <w:tcPr>
            <w:tcW w:w="981"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4</w:t>
            </w:r>
          </w:p>
        </w:tc>
        <w:tc>
          <w:tcPr>
            <w:tcW w:w="960"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7,85</w:t>
            </w:r>
          </w:p>
        </w:tc>
      </w:tr>
      <w:tr>
        <w:trPr>
          <w:trHeight w:val="315" w:hRule="atLeast"/>
        </w:trPr>
        <w:tc>
          <w:tcPr>
            <w:tcW w:w="3400" w:type="dxa"/>
            <w:tcBorders>
              <w:start w:val="single" w:sz="8" w:space="0" w:color="000000"/>
              <w:bottom w:val="single" w:sz="8" w:space="0" w:color="000000"/>
              <w:end w:val="single" w:sz="8" w:space="0" w:color="000000"/>
            </w:tcBorders>
            <w:shd w:fill="8DB3E2" w:val="clear"/>
            <w:vAlign w:val="center"/>
          </w:tcPr>
          <w:p>
            <w:pPr>
              <w:pStyle w:val="Normal"/>
              <w:spacing w:lineRule="auto" w:line="240" w:before="0" w:after="0"/>
              <w:jc w:val="end"/>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TOTAL</w:t>
            </w:r>
          </w:p>
        </w:tc>
        <w:tc>
          <w:tcPr>
            <w:tcW w:w="960" w:type="dxa"/>
            <w:tcBorders>
              <w:bottom w:val="single" w:sz="8" w:space="0" w:color="000000"/>
              <w:end w:val="single" w:sz="8" w:space="0" w:color="000000"/>
            </w:tcBorders>
            <w:shd w:fill="8DB3E2"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14</w:t>
            </w:r>
          </w:p>
        </w:tc>
        <w:tc>
          <w:tcPr>
            <w:tcW w:w="1219" w:type="dxa"/>
            <w:tcBorders>
              <w:bottom w:val="single" w:sz="8" w:space="0" w:color="000000"/>
              <w:end w:val="single" w:sz="8" w:space="0" w:color="000000"/>
            </w:tcBorders>
            <w:shd w:fill="8DB3E2"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25</w:t>
            </w:r>
          </w:p>
        </w:tc>
        <w:tc>
          <w:tcPr>
            <w:tcW w:w="960" w:type="dxa"/>
            <w:tcBorders>
              <w:bottom w:val="single" w:sz="8" w:space="0" w:color="000000"/>
              <w:end w:val="single" w:sz="8" w:space="0" w:color="000000"/>
            </w:tcBorders>
            <w:shd w:fill="8DB3E2"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12</w:t>
            </w:r>
          </w:p>
        </w:tc>
        <w:tc>
          <w:tcPr>
            <w:tcW w:w="981" w:type="dxa"/>
            <w:tcBorders>
              <w:bottom w:val="single" w:sz="8" w:space="0" w:color="000000"/>
              <w:end w:val="single" w:sz="8" w:space="0" w:color="000000"/>
            </w:tcBorders>
            <w:shd w:fill="8DB3E2"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51</w:t>
            </w:r>
          </w:p>
        </w:tc>
        <w:tc>
          <w:tcPr>
            <w:tcW w:w="960" w:type="dxa"/>
            <w:tcBorders>
              <w:bottom w:val="single" w:sz="8" w:space="0" w:color="000000"/>
              <w:end w:val="single" w:sz="8" w:space="0" w:color="000000"/>
            </w:tcBorders>
            <w:shd w:fill="8DB3E2"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100%</w:t>
            </w:r>
          </w:p>
        </w:tc>
      </w:tr>
    </w:tbl>
    <w:p>
      <w:pPr>
        <w:pStyle w:val="Normal"/>
        <w:ind w:start="360" w:end="0"/>
        <w:jc w:val="both"/>
        <w:rPr>
          <w:rFonts w:ascii="Times New Roman" w:hAnsi="Times New Roman" w:cs="Times New Roman"/>
          <w:sz w:val="24"/>
          <w:szCs w:val="24"/>
        </w:rPr>
      </w:pPr>
      <w:r>
        <w:rPr>
          <w:rFonts w:cs="Times New Roman" w:ascii="Times New Roman" w:hAnsi="Times New Roman"/>
          <w:sz w:val="24"/>
          <w:szCs w:val="24"/>
        </w:rPr>
      </w:r>
    </w:p>
    <w:p>
      <w:pPr>
        <w:pStyle w:val="Normal"/>
        <w:ind w:start="360" w:end="0"/>
        <w:jc w:val="both"/>
        <w:rPr>
          <w:rFonts w:ascii="Times New Roman" w:hAnsi="Times New Roman" w:cs="Times New Roman"/>
          <w:sz w:val="24"/>
          <w:szCs w:val="24"/>
        </w:rPr>
      </w:pPr>
      <w:r>
        <w:rPr>
          <w:rFonts w:cs="Times New Roman" w:ascii="Times New Roman" w:hAnsi="Times New Roman"/>
          <w:sz w:val="24"/>
          <w:szCs w:val="24"/>
        </w:rPr>
      </w:r>
    </w:p>
    <w:p>
      <w:pPr>
        <w:pStyle w:val="Normal"/>
        <w:ind w:start="360" w:end="0"/>
        <w:jc w:val="both"/>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II.3.2 - E-MAIL (ouvidoria@proderj.rj.gov.br)</w:t>
      </w:r>
    </w:p>
    <w:tbl>
      <w:tblPr>
        <w:tblW w:w="8640" w:type="dxa"/>
        <w:jc w:val="start"/>
        <w:tblInd w:w="-32" w:type="dxa"/>
        <w:tblLayout w:type="fixed"/>
        <w:tblCellMar>
          <w:top w:w="0" w:type="dxa"/>
          <w:start w:w="70" w:type="dxa"/>
          <w:bottom w:w="0" w:type="dxa"/>
          <w:end w:w="70" w:type="dxa"/>
        </w:tblCellMar>
      </w:tblPr>
      <w:tblGrid>
        <w:gridCol w:w="3435"/>
        <w:gridCol w:w="960"/>
        <w:gridCol w:w="1214"/>
        <w:gridCol w:w="960"/>
        <w:gridCol w:w="1096"/>
        <w:gridCol w:w="974"/>
      </w:tblGrid>
      <w:tr>
        <w:trPr>
          <w:trHeight w:val="315" w:hRule="atLeast"/>
        </w:trPr>
        <w:tc>
          <w:tcPr>
            <w:tcW w:w="3435" w:type="dxa"/>
            <w:tcBorders>
              <w:top w:val="single" w:sz="8" w:space="0" w:color="000000"/>
              <w:start w:val="single" w:sz="8" w:space="0" w:color="000000"/>
              <w:bottom w:val="single" w:sz="8" w:space="0" w:color="000000"/>
              <w:end w:val="single" w:sz="8" w:space="0" w:color="000000"/>
            </w:tcBorders>
            <w:shd w:fill="8DB3E2" w:val="clear"/>
            <w:vAlign w:val="center"/>
          </w:tcPr>
          <w:p>
            <w:pPr>
              <w:pStyle w:val="Normal"/>
              <w:spacing w:lineRule="auto" w:line="240" w:before="0" w:after="0"/>
              <w:jc w:val="center"/>
              <w:rPr>
                <w:rFonts w:ascii="Times New Roman" w:hAnsi="Times New Roman" w:eastAsia="Times New Roman" w:cs="Times New Roman"/>
                <w:b/>
                <w:bCs/>
                <w:color w:val="000000"/>
                <w:sz w:val="24"/>
                <w:szCs w:val="24"/>
                <w:lang w:eastAsia="pt-BR"/>
              </w:rPr>
            </w:pPr>
            <w:bookmarkStart w:id="0" w:name="_Hlk68169467"/>
            <w:bookmarkEnd w:id="0"/>
            <w:r>
              <w:rPr>
                <w:rFonts w:eastAsia="Times New Roman" w:cs="Times New Roman" w:ascii="Times New Roman" w:hAnsi="Times New Roman"/>
                <w:b/>
                <w:bCs/>
                <w:color w:val="000000"/>
                <w:sz w:val="24"/>
                <w:szCs w:val="24"/>
                <w:lang w:eastAsia="pt-BR"/>
              </w:rPr>
              <w:t>Descrição do Assunto</w:t>
            </w:r>
          </w:p>
        </w:tc>
        <w:tc>
          <w:tcPr>
            <w:tcW w:w="960" w:type="dxa"/>
            <w:tcBorders>
              <w:top w:val="single" w:sz="8" w:space="0" w:color="000000"/>
              <w:start w:val="single" w:sz="4" w:space="0" w:color="000000"/>
              <w:bottom w:val="single" w:sz="4" w:space="0" w:color="000000"/>
              <w:end w:val="single" w:sz="4" w:space="0" w:color="000000"/>
            </w:tcBorders>
            <w:shd w:fill="8DB4E2" w:val="clear"/>
            <w:vAlign w:val="bottom"/>
          </w:tcPr>
          <w:p>
            <w:pPr>
              <w:pStyle w:val="Normal"/>
              <w:spacing w:lineRule="auto" w:line="240" w:before="0" w:after="0"/>
              <w:jc w:val="center"/>
              <w:rPr>
                <w:rFonts w:ascii="Times New Roman" w:hAnsi="Times New Roman" w:eastAsia="Times New Roman" w:cs="Times New Roman"/>
                <w:b/>
                <w:bCs/>
                <w:color w:val="000000"/>
                <w:sz w:val="24"/>
                <w:szCs w:val="24"/>
                <w:lang w:eastAsia="pt-BR"/>
              </w:rPr>
            </w:pPr>
            <w:r>
              <w:rPr>
                <w:rFonts w:eastAsia="Times New Roman" w:cs="Times New Roman" w:ascii="Times New Roman" w:hAnsi="Times New Roman"/>
                <w:b/>
                <w:bCs/>
                <w:color w:val="000000"/>
                <w:sz w:val="24"/>
                <w:szCs w:val="24"/>
                <w:lang w:eastAsia="pt-BR"/>
              </w:rPr>
              <w:t>Abril</w:t>
            </w:r>
          </w:p>
        </w:tc>
        <w:tc>
          <w:tcPr>
            <w:tcW w:w="1214" w:type="dxa"/>
            <w:tcBorders>
              <w:top w:val="single" w:sz="8" w:space="0" w:color="000000"/>
              <w:bottom w:val="single" w:sz="4" w:space="0" w:color="000000"/>
              <w:end w:val="single" w:sz="4" w:space="0" w:color="000000"/>
            </w:tcBorders>
            <w:shd w:fill="8DB4E2" w:val="clear"/>
            <w:vAlign w:val="bottom"/>
          </w:tcPr>
          <w:p>
            <w:pPr>
              <w:pStyle w:val="Normal"/>
              <w:spacing w:lineRule="auto" w:line="240" w:before="0" w:after="0"/>
              <w:jc w:val="center"/>
              <w:rPr>
                <w:rFonts w:ascii="Times New Roman" w:hAnsi="Times New Roman" w:eastAsia="Times New Roman" w:cs="Times New Roman"/>
                <w:b/>
                <w:bCs/>
                <w:color w:val="000000"/>
                <w:sz w:val="24"/>
                <w:szCs w:val="24"/>
                <w:lang w:eastAsia="pt-BR"/>
              </w:rPr>
            </w:pPr>
            <w:r>
              <w:rPr>
                <w:rFonts w:eastAsia="Times New Roman" w:cs="Times New Roman" w:ascii="Times New Roman" w:hAnsi="Times New Roman"/>
                <w:b/>
                <w:bCs/>
                <w:color w:val="000000"/>
                <w:sz w:val="24"/>
                <w:szCs w:val="24"/>
                <w:lang w:eastAsia="pt-BR"/>
              </w:rPr>
              <w:t>Maio</w:t>
            </w:r>
          </w:p>
        </w:tc>
        <w:tc>
          <w:tcPr>
            <w:tcW w:w="960" w:type="dxa"/>
            <w:tcBorders>
              <w:top w:val="single" w:sz="8" w:space="0" w:color="000000"/>
              <w:bottom w:val="single" w:sz="4" w:space="0" w:color="000000"/>
              <w:end w:val="single" w:sz="4" w:space="0" w:color="000000"/>
            </w:tcBorders>
            <w:shd w:fill="8DB4E2" w:val="clear"/>
            <w:vAlign w:val="bottom"/>
          </w:tcPr>
          <w:p>
            <w:pPr>
              <w:pStyle w:val="Normal"/>
              <w:spacing w:lineRule="auto" w:line="240" w:before="0" w:after="0"/>
              <w:jc w:val="center"/>
              <w:rPr>
                <w:rFonts w:ascii="Times New Roman" w:hAnsi="Times New Roman" w:eastAsia="Times New Roman" w:cs="Times New Roman"/>
                <w:b/>
                <w:bCs/>
                <w:color w:val="000000"/>
                <w:sz w:val="24"/>
                <w:szCs w:val="24"/>
                <w:lang w:eastAsia="pt-BR"/>
              </w:rPr>
            </w:pPr>
            <w:r>
              <w:rPr>
                <w:rFonts w:eastAsia="Times New Roman" w:cs="Times New Roman" w:ascii="Times New Roman" w:hAnsi="Times New Roman"/>
                <w:b/>
                <w:bCs/>
                <w:color w:val="000000"/>
                <w:sz w:val="24"/>
                <w:szCs w:val="24"/>
                <w:lang w:eastAsia="pt-BR"/>
              </w:rPr>
              <w:t>Junho</w:t>
            </w:r>
          </w:p>
        </w:tc>
        <w:tc>
          <w:tcPr>
            <w:tcW w:w="1096" w:type="dxa"/>
            <w:tcBorders>
              <w:top w:val="single" w:sz="8" w:space="0" w:color="000000"/>
              <w:bottom w:val="single" w:sz="8" w:space="0" w:color="000000"/>
              <w:end w:val="single" w:sz="8" w:space="0" w:color="000000"/>
            </w:tcBorders>
            <w:shd w:fill="8DB3E2" w:val="clear"/>
            <w:vAlign w:val="center"/>
          </w:tcPr>
          <w:p>
            <w:pPr>
              <w:pStyle w:val="Normal"/>
              <w:spacing w:lineRule="auto" w:line="240" w:before="0" w:after="0"/>
              <w:jc w:val="center"/>
              <w:rPr>
                <w:rFonts w:ascii="Times New Roman" w:hAnsi="Times New Roman" w:eastAsia="Times New Roman" w:cs="Times New Roman"/>
                <w:b/>
                <w:bCs/>
                <w:color w:val="000000"/>
                <w:sz w:val="24"/>
                <w:szCs w:val="24"/>
                <w:lang w:eastAsia="pt-BR"/>
              </w:rPr>
            </w:pPr>
            <w:r>
              <w:rPr>
                <w:rFonts w:eastAsia="Times New Roman" w:cs="Times New Roman" w:ascii="Times New Roman" w:hAnsi="Times New Roman"/>
                <w:b/>
                <w:bCs/>
                <w:color w:val="000000"/>
                <w:sz w:val="24"/>
                <w:szCs w:val="24"/>
                <w:lang w:eastAsia="pt-BR"/>
              </w:rPr>
              <w:t>TOTAL</w:t>
            </w:r>
          </w:p>
        </w:tc>
        <w:tc>
          <w:tcPr>
            <w:tcW w:w="974" w:type="dxa"/>
            <w:tcBorders>
              <w:top w:val="single" w:sz="8" w:space="0" w:color="000000"/>
              <w:bottom w:val="single" w:sz="8" w:space="0" w:color="000000"/>
              <w:end w:val="single" w:sz="8" w:space="0" w:color="000000"/>
            </w:tcBorders>
            <w:shd w:fill="8DB3E2" w:val="clear"/>
            <w:vAlign w:val="center"/>
          </w:tcPr>
          <w:p>
            <w:pPr>
              <w:pStyle w:val="Normal"/>
              <w:spacing w:lineRule="auto" w:line="240" w:before="0" w:after="0"/>
              <w:jc w:val="center"/>
              <w:rPr>
                <w:rFonts w:ascii="Times New Roman" w:hAnsi="Times New Roman" w:eastAsia="Times New Roman" w:cs="Times New Roman"/>
                <w:b/>
                <w:bCs/>
                <w:color w:val="000000"/>
                <w:sz w:val="24"/>
                <w:szCs w:val="24"/>
                <w:lang w:eastAsia="pt-BR"/>
              </w:rPr>
            </w:pPr>
            <w:r>
              <w:rPr>
                <w:rFonts w:eastAsia="Times New Roman" w:cs="Times New Roman" w:ascii="Times New Roman" w:hAnsi="Times New Roman"/>
                <w:b/>
                <w:bCs/>
                <w:color w:val="000000"/>
                <w:sz w:val="24"/>
                <w:szCs w:val="24"/>
                <w:lang w:eastAsia="pt-BR"/>
              </w:rPr>
              <w:t>% (aprox.)</w:t>
            </w:r>
          </w:p>
        </w:tc>
      </w:tr>
      <w:tr>
        <w:trPr>
          <w:trHeight w:val="315" w:hRule="atLeast"/>
        </w:trPr>
        <w:tc>
          <w:tcPr>
            <w:tcW w:w="3435" w:type="dxa"/>
            <w:tcBorders>
              <w:start w:val="single" w:sz="8" w:space="0" w:color="000000"/>
              <w:bottom w:val="single" w:sz="8" w:space="0" w:color="000000"/>
              <w:end w:val="single" w:sz="8" w:space="0" w:color="000000"/>
            </w:tcBorders>
            <w:vAlign w:val="center"/>
          </w:tcPr>
          <w:p>
            <w:pPr>
              <w:pStyle w:val="Normal"/>
              <w:spacing w:lineRule="auto" w:line="240" w:before="0" w:after="0"/>
              <w:jc w:val="both"/>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Acesso ao SISPATRI</w:t>
            </w:r>
          </w:p>
        </w:tc>
        <w:tc>
          <w:tcPr>
            <w:tcW w:w="96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0</w:t>
            </w:r>
          </w:p>
        </w:tc>
        <w:tc>
          <w:tcPr>
            <w:tcW w:w="1214"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w:t>
            </w:r>
          </w:p>
        </w:tc>
        <w:tc>
          <w:tcPr>
            <w:tcW w:w="96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10</w:t>
            </w:r>
          </w:p>
        </w:tc>
        <w:tc>
          <w:tcPr>
            <w:tcW w:w="1096"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11</w:t>
            </w:r>
          </w:p>
        </w:tc>
        <w:tc>
          <w:tcPr>
            <w:tcW w:w="974"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20,75</w:t>
            </w:r>
          </w:p>
        </w:tc>
      </w:tr>
      <w:tr>
        <w:trPr>
          <w:trHeight w:val="525" w:hRule="atLeast"/>
        </w:trPr>
        <w:tc>
          <w:tcPr>
            <w:tcW w:w="3435" w:type="dxa"/>
            <w:tcBorders>
              <w:start w:val="single" w:sz="8" w:space="0" w:color="000000"/>
              <w:bottom w:val="single" w:sz="8" w:space="0" w:color="000000"/>
              <w:end w:val="single" w:sz="8" w:space="0" w:color="000000"/>
            </w:tcBorders>
            <w:shd w:fill="FFFFFF" w:val="clear"/>
            <w:vAlign w:val="center"/>
          </w:tcPr>
          <w:p>
            <w:pPr>
              <w:pStyle w:val="Normal"/>
              <w:spacing w:lineRule="auto" w:line="240" w:before="0" w:after="0"/>
              <w:jc w:val="both"/>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 xml:space="preserve">Documentação e Informações -  PRODERJ </w:t>
            </w:r>
          </w:p>
        </w:tc>
        <w:tc>
          <w:tcPr>
            <w:tcW w:w="960"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3</w:t>
            </w:r>
          </w:p>
        </w:tc>
        <w:tc>
          <w:tcPr>
            <w:tcW w:w="1214"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4</w:t>
            </w:r>
          </w:p>
        </w:tc>
        <w:tc>
          <w:tcPr>
            <w:tcW w:w="960"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3</w:t>
            </w:r>
          </w:p>
        </w:tc>
        <w:tc>
          <w:tcPr>
            <w:tcW w:w="1096"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10</w:t>
            </w:r>
          </w:p>
        </w:tc>
        <w:tc>
          <w:tcPr>
            <w:tcW w:w="974"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18,87</w:t>
            </w:r>
          </w:p>
        </w:tc>
      </w:tr>
      <w:tr>
        <w:trPr>
          <w:trHeight w:val="315" w:hRule="atLeast"/>
        </w:trPr>
        <w:tc>
          <w:tcPr>
            <w:tcW w:w="3435" w:type="dxa"/>
            <w:tcBorders>
              <w:start w:val="single" w:sz="8" w:space="0" w:color="000000"/>
              <w:bottom w:val="single" w:sz="8" w:space="0" w:color="000000"/>
              <w:end w:val="single" w:sz="8" w:space="0" w:color="000000"/>
            </w:tcBorders>
            <w:shd w:fill="FFFFFF" w:val="clear"/>
            <w:vAlign w:val="center"/>
          </w:tcPr>
          <w:p>
            <w:pPr>
              <w:pStyle w:val="Normal"/>
              <w:spacing w:lineRule="auto" w:line="240" w:before="0" w:after="0"/>
              <w:jc w:val="both"/>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Acesso ao RAS</w:t>
            </w:r>
          </w:p>
        </w:tc>
        <w:tc>
          <w:tcPr>
            <w:tcW w:w="960"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3</w:t>
            </w:r>
          </w:p>
        </w:tc>
        <w:tc>
          <w:tcPr>
            <w:tcW w:w="1214"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2</w:t>
            </w:r>
          </w:p>
        </w:tc>
        <w:tc>
          <w:tcPr>
            <w:tcW w:w="960"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3</w:t>
            </w:r>
          </w:p>
        </w:tc>
        <w:tc>
          <w:tcPr>
            <w:tcW w:w="1096"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8</w:t>
            </w:r>
          </w:p>
        </w:tc>
        <w:tc>
          <w:tcPr>
            <w:tcW w:w="974"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15,10</w:t>
            </w:r>
          </w:p>
        </w:tc>
      </w:tr>
      <w:tr>
        <w:trPr>
          <w:trHeight w:val="525" w:hRule="atLeast"/>
        </w:trPr>
        <w:tc>
          <w:tcPr>
            <w:tcW w:w="3435" w:type="dxa"/>
            <w:tcBorders>
              <w:start w:val="single" w:sz="8" w:space="0" w:color="000000"/>
              <w:bottom w:val="single" w:sz="8" w:space="0" w:color="000000"/>
              <w:end w:val="single" w:sz="8" w:space="0" w:color="000000"/>
            </w:tcBorders>
            <w:shd w:fill="FFFFFF" w:val="clear"/>
            <w:vAlign w:val="center"/>
          </w:tcPr>
          <w:p>
            <w:pPr>
              <w:pStyle w:val="Normal"/>
              <w:spacing w:lineRule="auto" w:line="240" w:before="0" w:after="0"/>
              <w:jc w:val="both"/>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Documentação e Informações (outros órgãos)</w:t>
            </w:r>
          </w:p>
        </w:tc>
        <w:tc>
          <w:tcPr>
            <w:tcW w:w="960"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2</w:t>
            </w:r>
          </w:p>
        </w:tc>
        <w:tc>
          <w:tcPr>
            <w:tcW w:w="1214"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2</w:t>
            </w:r>
          </w:p>
        </w:tc>
        <w:tc>
          <w:tcPr>
            <w:tcW w:w="960"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2</w:t>
            </w:r>
          </w:p>
        </w:tc>
        <w:tc>
          <w:tcPr>
            <w:tcW w:w="1096"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6</w:t>
            </w:r>
          </w:p>
        </w:tc>
        <w:tc>
          <w:tcPr>
            <w:tcW w:w="974"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11,32</w:t>
            </w:r>
          </w:p>
        </w:tc>
      </w:tr>
      <w:tr>
        <w:trPr>
          <w:trHeight w:val="315" w:hRule="atLeast"/>
        </w:trPr>
        <w:tc>
          <w:tcPr>
            <w:tcW w:w="3435" w:type="dxa"/>
            <w:tcBorders>
              <w:start w:val="single" w:sz="8" w:space="0" w:color="000000"/>
              <w:bottom w:val="single" w:sz="8" w:space="0" w:color="000000"/>
              <w:end w:val="single" w:sz="8" w:space="0" w:color="000000"/>
            </w:tcBorders>
            <w:shd w:fill="FFFFFF" w:val="clear"/>
            <w:vAlign w:val="center"/>
          </w:tcPr>
          <w:p>
            <w:pPr>
              <w:pStyle w:val="Normal"/>
              <w:spacing w:lineRule="auto" w:line="240" w:before="0" w:after="0"/>
              <w:jc w:val="both"/>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Problemas com o RJ Digital</w:t>
            </w:r>
          </w:p>
        </w:tc>
        <w:tc>
          <w:tcPr>
            <w:tcW w:w="960"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w:t>
            </w:r>
          </w:p>
        </w:tc>
        <w:tc>
          <w:tcPr>
            <w:tcW w:w="1214"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4</w:t>
            </w:r>
          </w:p>
        </w:tc>
        <w:tc>
          <w:tcPr>
            <w:tcW w:w="960"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0</w:t>
            </w:r>
          </w:p>
        </w:tc>
        <w:tc>
          <w:tcPr>
            <w:tcW w:w="1096"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5</w:t>
            </w:r>
          </w:p>
        </w:tc>
        <w:tc>
          <w:tcPr>
            <w:tcW w:w="974"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9,43</w:t>
            </w:r>
          </w:p>
        </w:tc>
      </w:tr>
      <w:tr>
        <w:trPr>
          <w:trHeight w:val="315" w:hRule="atLeast"/>
        </w:trPr>
        <w:tc>
          <w:tcPr>
            <w:tcW w:w="3435" w:type="dxa"/>
            <w:tcBorders>
              <w:start w:val="single" w:sz="8" w:space="0" w:color="000000"/>
              <w:bottom w:val="single" w:sz="8" w:space="0" w:color="000000"/>
              <w:end w:val="single" w:sz="8" w:space="0" w:color="000000"/>
            </w:tcBorders>
            <w:shd w:fill="FFFFFF" w:val="clear"/>
            <w:vAlign w:val="center"/>
          </w:tcPr>
          <w:p>
            <w:pPr>
              <w:pStyle w:val="Normal"/>
              <w:spacing w:lineRule="auto" w:line="240" w:before="0" w:after="0"/>
              <w:jc w:val="both"/>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Acesso ao Portal do Servidor (outros órgãos)</w:t>
            </w:r>
          </w:p>
        </w:tc>
        <w:tc>
          <w:tcPr>
            <w:tcW w:w="960"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w:t>
            </w:r>
          </w:p>
        </w:tc>
        <w:tc>
          <w:tcPr>
            <w:tcW w:w="1214"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2</w:t>
            </w:r>
          </w:p>
        </w:tc>
        <w:tc>
          <w:tcPr>
            <w:tcW w:w="960"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w:t>
            </w:r>
          </w:p>
        </w:tc>
        <w:tc>
          <w:tcPr>
            <w:tcW w:w="1096"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4</w:t>
            </w:r>
          </w:p>
        </w:tc>
        <w:tc>
          <w:tcPr>
            <w:tcW w:w="974"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7,55</w:t>
            </w:r>
          </w:p>
        </w:tc>
      </w:tr>
      <w:tr>
        <w:trPr>
          <w:trHeight w:val="525" w:hRule="atLeast"/>
        </w:trPr>
        <w:tc>
          <w:tcPr>
            <w:tcW w:w="3435" w:type="dxa"/>
            <w:tcBorders>
              <w:start w:val="single" w:sz="8" w:space="0" w:color="000000"/>
              <w:bottom w:val="single" w:sz="8" w:space="0" w:color="000000"/>
              <w:end w:val="single" w:sz="8" w:space="0" w:color="000000"/>
            </w:tcBorders>
            <w:shd w:fill="FFFFFF" w:val="clear"/>
            <w:vAlign w:val="center"/>
          </w:tcPr>
          <w:p>
            <w:pPr>
              <w:pStyle w:val="Normal"/>
              <w:spacing w:lineRule="auto" w:line="240" w:before="0" w:after="0"/>
              <w:jc w:val="both"/>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Empréstimo consignado (outros órgãos)</w:t>
            </w:r>
          </w:p>
        </w:tc>
        <w:tc>
          <w:tcPr>
            <w:tcW w:w="960"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w:t>
            </w:r>
          </w:p>
        </w:tc>
        <w:tc>
          <w:tcPr>
            <w:tcW w:w="1214"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0</w:t>
            </w:r>
          </w:p>
        </w:tc>
        <w:tc>
          <w:tcPr>
            <w:tcW w:w="960"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w:t>
            </w:r>
          </w:p>
        </w:tc>
        <w:tc>
          <w:tcPr>
            <w:tcW w:w="1096"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2</w:t>
            </w:r>
          </w:p>
        </w:tc>
        <w:tc>
          <w:tcPr>
            <w:tcW w:w="974"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3,77</w:t>
            </w:r>
          </w:p>
        </w:tc>
      </w:tr>
      <w:tr>
        <w:trPr>
          <w:trHeight w:val="525" w:hRule="atLeast"/>
        </w:trPr>
        <w:tc>
          <w:tcPr>
            <w:tcW w:w="3435" w:type="dxa"/>
            <w:tcBorders>
              <w:start w:val="single" w:sz="8" w:space="0" w:color="000000"/>
              <w:bottom w:val="single" w:sz="8" w:space="0" w:color="000000"/>
              <w:end w:val="single" w:sz="8" w:space="0" w:color="000000"/>
            </w:tcBorders>
            <w:shd w:fill="FFFFFF" w:val="clear"/>
            <w:vAlign w:val="center"/>
          </w:tcPr>
          <w:p>
            <w:pPr>
              <w:pStyle w:val="Normal"/>
              <w:spacing w:lineRule="auto" w:line="240" w:before="0" w:after="0"/>
              <w:jc w:val="both"/>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Outros</w:t>
            </w:r>
          </w:p>
        </w:tc>
        <w:tc>
          <w:tcPr>
            <w:tcW w:w="960"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w:t>
            </w:r>
          </w:p>
        </w:tc>
        <w:tc>
          <w:tcPr>
            <w:tcW w:w="1214"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4</w:t>
            </w:r>
          </w:p>
        </w:tc>
        <w:tc>
          <w:tcPr>
            <w:tcW w:w="960"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2</w:t>
            </w:r>
          </w:p>
        </w:tc>
        <w:tc>
          <w:tcPr>
            <w:tcW w:w="1096"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7</w:t>
            </w:r>
          </w:p>
        </w:tc>
        <w:tc>
          <w:tcPr>
            <w:tcW w:w="974"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13,21</w:t>
            </w:r>
          </w:p>
        </w:tc>
      </w:tr>
      <w:tr>
        <w:trPr>
          <w:trHeight w:val="275" w:hRule="atLeast"/>
        </w:trPr>
        <w:tc>
          <w:tcPr>
            <w:tcW w:w="3435" w:type="dxa"/>
            <w:tcBorders>
              <w:start w:val="single" w:sz="8" w:space="0" w:color="000000"/>
              <w:bottom w:val="single" w:sz="8" w:space="0" w:color="000000"/>
              <w:end w:val="single" w:sz="8" w:space="0" w:color="000000"/>
            </w:tcBorders>
            <w:shd w:fill="8DB3E2" w:val="clear"/>
            <w:vAlign w:val="center"/>
          </w:tcPr>
          <w:p>
            <w:pPr>
              <w:pStyle w:val="Normal"/>
              <w:spacing w:lineRule="auto" w:line="240" w:before="0" w:after="0"/>
              <w:jc w:val="end"/>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TOTAL</w:t>
            </w:r>
          </w:p>
        </w:tc>
        <w:tc>
          <w:tcPr>
            <w:tcW w:w="960" w:type="dxa"/>
            <w:tcBorders>
              <w:bottom w:val="single" w:sz="8" w:space="0" w:color="000000"/>
              <w:end w:val="single" w:sz="8" w:space="0" w:color="000000"/>
            </w:tcBorders>
            <w:shd w:fill="8DB3E2"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12</w:t>
            </w:r>
          </w:p>
        </w:tc>
        <w:tc>
          <w:tcPr>
            <w:tcW w:w="1214" w:type="dxa"/>
            <w:tcBorders>
              <w:bottom w:val="single" w:sz="8" w:space="0" w:color="000000"/>
              <w:end w:val="single" w:sz="8" w:space="0" w:color="000000"/>
            </w:tcBorders>
            <w:shd w:fill="8DB3E2"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19</w:t>
            </w:r>
          </w:p>
        </w:tc>
        <w:tc>
          <w:tcPr>
            <w:tcW w:w="960" w:type="dxa"/>
            <w:tcBorders>
              <w:bottom w:val="single" w:sz="8" w:space="0" w:color="000000"/>
              <w:end w:val="single" w:sz="8" w:space="0" w:color="000000"/>
            </w:tcBorders>
            <w:shd w:fill="8DB3E2"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22</w:t>
            </w:r>
          </w:p>
        </w:tc>
        <w:tc>
          <w:tcPr>
            <w:tcW w:w="1096" w:type="dxa"/>
            <w:tcBorders>
              <w:bottom w:val="single" w:sz="8" w:space="0" w:color="000000"/>
              <w:end w:val="single" w:sz="8" w:space="0" w:color="000000"/>
            </w:tcBorders>
            <w:shd w:fill="8DB3E2"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53</w:t>
            </w:r>
          </w:p>
        </w:tc>
        <w:tc>
          <w:tcPr>
            <w:tcW w:w="974" w:type="dxa"/>
            <w:tcBorders>
              <w:bottom w:val="single" w:sz="8" w:space="0" w:color="000000"/>
              <w:end w:val="single" w:sz="8" w:space="0" w:color="000000"/>
            </w:tcBorders>
            <w:shd w:fill="8DB3E2"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100%</w:t>
            </w:r>
          </w:p>
        </w:tc>
      </w:tr>
    </w:tbl>
    <w:p>
      <w:pPr>
        <w:pStyle w:val="PargrafodaLista"/>
        <w:jc w:val="both"/>
        <w:rPr>
          <w:rFonts w:ascii="Times New Roman" w:hAnsi="Times New Roman" w:cs="Times New Roman"/>
          <w:sz w:val="24"/>
          <w:szCs w:val="24"/>
        </w:rPr>
      </w:pPr>
      <w:r>
        <w:rPr>
          <w:rFonts w:cs="Times New Roman" w:ascii="Times New Roman" w:hAnsi="Times New Roman"/>
          <w:sz w:val="24"/>
          <w:szCs w:val="24"/>
        </w:rPr>
      </w:r>
    </w:p>
    <w:p>
      <w:pPr>
        <w:pStyle w:val="PargrafodaLista"/>
        <w:jc w:val="both"/>
        <w:rPr>
          <w:rFonts w:ascii="Times New Roman" w:hAnsi="Times New Roman" w:cs="Times New Roman"/>
          <w:sz w:val="24"/>
          <w:szCs w:val="24"/>
        </w:rPr>
      </w:pPr>
      <w:r>
        <w:rPr>
          <w:rFonts w:cs="Times New Roman" w:ascii="Times New Roman" w:hAnsi="Times New Roman"/>
          <w:sz w:val="24"/>
          <w:szCs w:val="24"/>
        </w:rPr>
      </w:r>
    </w:p>
    <w:p>
      <w:pPr>
        <w:pStyle w:val="PargrafodaLista"/>
        <w:jc w:val="both"/>
        <w:rPr>
          <w:rFonts w:ascii="Times New Roman" w:hAnsi="Times New Roman" w:cs="Times New Roman"/>
          <w:sz w:val="24"/>
          <w:szCs w:val="24"/>
        </w:rPr>
      </w:pPr>
      <w:r>
        <w:rPr>
          <w:rFonts w:cs="Times New Roman" w:ascii="Times New Roman" w:hAnsi="Times New Roman"/>
          <w:sz w:val="24"/>
          <w:szCs w:val="24"/>
        </w:rPr>
        <w:t xml:space="preserve">II.3.3 - Lei de Acesso à Informação – LAI (OuvERJ) </w:t>
      </w:r>
    </w:p>
    <w:p>
      <w:pPr>
        <w:pStyle w:val="PargrafodaLista"/>
        <w:jc w:val="both"/>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O PRODERJ não recebeu nenhum pedido de acesso à informação no segundo trimestre de 2025.</w:t>
      </w:r>
    </w:p>
    <w:p>
      <w:pPr>
        <w:pStyle w:val="Normal"/>
        <w:ind w:start="360" w:end="0"/>
        <w:jc w:val="both"/>
        <w:rPr>
          <w:rFonts w:ascii="Times New Roman" w:hAnsi="Times New Roman" w:cs="Times New Roman"/>
          <w:sz w:val="24"/>
          <w:szCs w:val="24"/>
        </w:rPr>
      </w:pPr>
      <w:r>
        <w:rPr>
          <w:rFonts w:cs="Times New Roman" w:ascii="Times New Roman" w:hAnsi="Times New Roman"/>
          <w:sz w:val="24"/>
          <w:szCs w:val="24"/>
        </w:rPr>
      </w:r>
    </w:p>
    <w:p>
      <w:pPr>
        <w:pStyle w:val="Normal"/>
        <w:ind w:start="360" w:end="0"/>
        <w:jc w:val="both"/>
        <w:rPr>
          <w:rFonts w:ascii="Times New Roman" w:hAnsi="Times New Roman" w:cs="Times New Roman"/>
          <w:sz w:val="24"/>
          <w:szCs w:val="24"/>
        </w:rPr>
      </w:pPr>
      <w:r>
        <w:rPr>
          <w:rFonts w:cs="Times New Roman" w:ascii="Times New Roman" w:hAnsi="Times New Roman"/>
          <w:sz w:val="24"/>
          <w:szCs w:val="24"/>
        </w:rPr>
        <w:t>II.3.4  Manifestações de ouvidoria (OuvERJ)</w:t>
      </w:r>
    </w:p>
    <w:tbl>
      <w:tblPr>
        <w:tblW w:w="8564" w:type="dxa"/>
        <w:jc w:val="start"/>
        <w:tblInd w:w="0" w:type="dxa"/>
        <w:tblLayout w:type="fixed"/>
        <w:tblCellMar>
          <w:top w:w="0" w:type="dxa"/>
          <w:start w:w="70" w:type="dxa"/>
          <w:bottom w:w="0" w:type="dxa"/>
          <w:end w:w="70" w:type="dxa"/>
        </w:tblCellMar>
      </w:tblPr>
      <w:tblGrid>
        <w:gridCol w:w="1950"/>
        <w:gridCol w:w="938"/>
        <w:gridCol w:w="1193"/>
        <w:gridCol w:w="940"/>
        <w:gridCol w:w="980"/>
        <w:gridCol w:w="60"/>
        <w:gridCol w:w="892"/>
        <w:gridCol w:w="1610"/>
      </w:tblGrid>
      <w:tr>
        <w:trPr>
          <w:trHeight w:val="315" w:hRule="atLeast"/>
        </w:trPr>
        <w:tc>
          <w:tcPr>
            <w:tcW w:w="1950" w:type="dxa"/>
            <w:tcBorders>
              <w:top w:val="single" w:sz="8" w:space="0" w:color="000000"/>
              <w:start w:val="single" w:sz="8" w:space="0" w:color="000000"/>
              <w:bottom w:val="single" w:sz="8" w:space="0" w:color="000000"/>
              <w:end w:val="single" w:sz="8" w:space="0" w:color="000000"/>
            </w:tcBorders>
            <w:shd w:fill="8DB3E2" w:val="clear"/>
            <w:vAlign w:val="center"/>
          </w:tcPr>
          <w:p>
            <w:pPr>
              <w:pStyle w:val="Normal"/>
              <w:spacing w:lineRule="auto" w:line="240" w:before="0" w:after="0"/>
              <w:jc w:val="center"/>
              <w:rPr>
                <w:rFonts w:ascii="Times New Roman" w:hAnsi="Times New Roman" w:eastAsia="Times New Roman" w:cs="Times New Roman"/>
                <w:b/>
                <w:bCs/>
                <w:color w:val="000000"/>
                <w:sz w:val="24"/>
                <w:szCs w:val="24"/>
                <w:lang w:eastAsia="pt-BR"/>
              </w:rPr>
            </w:pPr>
            <w:r>
              <w:rPr>
                <w:rFonts w:eastAsia="Times New Roman" w:cs="Times New Roman" w:ascii="Times New Roman" w:hAnsi="Times New Roman"/>
                <w:b/>
                <w:bCs/>
                <w:color w:val="000000"/>
                <w:sz w:val="24"/>
                <w:szCs w:val="24"/>
                <w:lang w:eastAsia="pt-BR"/>
              </w:rPr>
              <w:t>Descrição do Assunto</w:t>
            </w:r>
          </w:p>
        </w:tc>
        <w:tc>
          <w:tcPr>
            <w:tcW w:w="938" w:type="dxa"/>
            <w:tcBorders>
              <w:top w:val="single" w:sz="8" w:space="0" w:color="000000"/>
              <w:start w:val="single" w:sz="4" w:space="0" w:color="000000"/>
              <w:bottom w:val="single" w:sz="4" w:space="0" w:color="000000"/>
              <w:end w:val="single" w:sz="4" w:space="0" w:color="000000"/>
            </w:tcBorders>
            <w:shd w:fill="8DB4E2" w:val="clear"/>
            <w:vAlign w:val="bottom"/>
          </w:tcPr>
          <w:p>
            <w:pPr>
              <w:pStyle w:val="Normal"/>
              <w:spacing w:lineRule="auto" w:line="240" w:before="0" w:after="0"/>
              <w:jc w:val="center"/>
              <w:rPr>
                <w:rFonts w:ascii="Times New Roman" w:hAnsi="Times New Roman" w:eastAsia="Times New Roman" w:cs="Times New Roman"/>
                <w:b/>
                <w:bCs/>
                <w:color w:val="000000"/>
                <w:sz w:val="24"/>
                <w:szCs w:val="24"/>
                <w:lang w:eastAsia="pt-BR"/>
              </w:rPr>
            </w:pPr>
            <w:r>
              <w:rPr>
                <w:rFonts w:eastAsia="Times New Roman" w:cs="Times New Roman" w:ascii="Times New Roman" w:hAnsi="Times New Roman"/>
                <w:b/>
                <w:bCs/>
                <w:color w:val="000000"/>
                <w:sz w:val="24"/>
                <w:szCs w:val="24"/>
                <w:lang w:eastAsia="pt-BR"/>
              </w:rPr>
              <w:t>Abril</w:t>
            </w:r>
          </w:p>
        </w:tc>
        <w:tc>
          <w:tcPr>
            <w:tcW w:w="1193" w:type="dxa"/>
            <w:tcBorders>
              <w:top w:val="single" w:sz="8" w:space="0" w:color="000000"/>
              <w:bottom w:val="single" w:sz="4" w:space="0" w:color="000000"/>
              <w:end w:val="single" w:sz="4" w:space="0" w:color="000000"/>
            </w:tcBorders>
            <w:shd w:fill="8DB4E2" w:val="clear"/>
            <w:vAlign w:val="bottom"/>
          </w:tcPr>
          <w:p>
            <w:pPr>
              <w:pStyle w:val="Normal"/>
              <w:spacing w:lineRule="auto" w:line="240" w:before="0" w:after="0"/>
              <w:jc w:val="center"/>
              <w:rPr>
                <w:rFonts w:ascii="Times New Roman" w:hAnsi="Times New Roman" w:eastAsia="Times New Roman" w:cs="Times New Roman"/>
                <w:b/>
                <w:bCs/>
                <w:color w:val="000000"/>
                <w:sz w:val="24"/>
                <w:szCs w:val="24"/>
                <w:lang w:eastAsia="pt-BR"/>
              </w:rPr>
            </w:pPr>
            <w:r>
              <w:rPr>
                <w:rFonts w:eastAsia="Times New Roman" w:cs="Times New Roman" w:ascii="Times New Roman" w:hAnsi="Times New Roman"/>
                <w:b/>
                <w:bCs/>
                <w:color w:val="000000"/>
                <w:sz w:val="24"/>
                <w:szCs w:val="24"/>
                <w:lang w:eastAsia="pt-BR"/>
              </w:rPr>
              <w:t>Maio</w:t>
            </w:r>
          </w:p>
        </w:tc>
        <w:tc>
          <w:tcPr>
            <w:tcW w:w="940" w:type="dxa"/>
            <w:tcBorders>
              <w:top w:val="single" w:sz="8" w:space="0" w:color="000000"/>
              <w:bottom w:val="single" w:sz="4" w:space="0" w:color="000000"/>
              <w:end w:val="single" w:sz="4" w:space="0" w:color="000000"/>
            </w:tcBorders>
            <w:shd w:fill="8DB4E2" w:val="clear"/>
            <w:vAlign w:val="bottom"/>
          </w:tcPr>
          <w:p>
            <w:pPr>
              <w:pStyle w:val="Normal"/>
              <w:spacing w:lineRule="auto" w:line="240" w:before="0" w:after="0"/>
              <w:jc w:val="center"/>
              <w:rPr>
                <w:rFonts w:ascii="Times New Roman" w:hAnsi="Times New Roman" w:eastAsia="Times New Roman" w:cs="Times New Roman"/>
                <w:b/>
                <w:bCs/>
                <w:color w:val="000000"/>
                <w:sz w:val="24"/>
                <w:szCs w:val="24"/>
                <w:lang w:eastAsia="pt-BR"/>
              </w:rPr>
            </w:pPr>
            <w:r>
              <w:rPr>
                <w:rFonts w:eastAsia="Times New Roman" w:cs="Times New Roman" w:ascii="Times New Roman" w:hAnsi="Times New Roman"/>
                <w:b/>
                <w:bCs/>
                <w:color w:val="000000"/>
                <w:sz w:val="24"/>
                <w:szCs w:val="24"/>
                <w:lang w:eastAsia="pt-BR"/>
              </w:rPr>
              <w:t>Junho</w:t>
            </w:r>
          </w:p>
        </w:tc>
        <w:tc>
          <w:tcPr>
            <w:tcW w:w="1040" w:type="dxa"/>
            <w:gridSpan w:val="2"/>
            <w:tcBorders>
              <w:top w:val="single" w:sz="8" w:space="0" w:color="000000"/>
              <w:bottom w:val="single" w:sz="8" w:space="0" w:color="000000"/>
              <w:end w:val="single" w:sz="8" w:space="0" w:color="000000"/>
            </w:tcBorders>
            <w:shd w:fill="8DB3E2" w:val="clear"/>
            <w:vAlign w:val="center"/>
          </w:tcPr>
          <w:p>
            <w:pPr>
              <w:pStyle w:val="Normal"/>
              <w:spacing w:lineRule="auto" w:line="240" w:before="0" w:after="0"/>
              <w:jc w:val="center"/>
              <w:rPr>
                <w:rFonts w:ascii="Times New Roman" w:hAnsi="Times New Roman" w:eastAsia="Times New Roman" w:cs="Times New Roman"/>
                <w:b/>
                <w:bCs/>
                <w:color w:val="000000"/>
                <w:sz w:val="24"/>
                <w:szCs w:val="24"/>
                <w:lang w:eastAsia="pt-BR"/>
              </w:rPr>
            </w:pPr>
            <w:r>
              <w:rPr>
                <w:rFonts w:eastAsia="Times New Roman" w:cs="Times New Roman" w:ascii="Times New Roman" w:hAnsi="Times New Roman"/>
                <w:b/>
                <w:bCs/>
                <w:color w:val="000000"/>
                <w:sz w:val="24"/>
                <w:szCs w:val="24"/>
                <w:lang w:eastAsia="pt-BR"/>
              </w:rPr>
              <w:t>TOTAL</w:t>
            </w:r>
          </w:p>
        </w:tc>
        <w:tc>
          <w:tcPr>
            <w:tcW w:w="892" w:type="dxa"/>
            <w:tcBorders>
              <w:top w:val="single" w:sz="8" w:space="0" w:color="000000"/>
              <w:bottom w:val="single" w:sz="8" w:space="0" w:color="000000"/>
              <w:end w:val="single" w:sz="8" w:space="0" w:color="000000"/>
            </w:tcBorders>
            <w:shd w:fill="8DB3E2" w:val="clear"/>
            <w:vAlign w:val="center"/>
          </w:tcPr>
          <w:p>
            <w:pPr>
              <w:pStyle w:val="Normal"/>
              <w:spacing w:lineRule="auto" w:line="240" w:before="0" w:after="0"/>
              <w:jc w:val="center"/>
              <w:rPr/>
            </w:pPr>
            <w:r>
              <w:rPr>
                <w:rFonts w:eastAsia="Times New Roman" w:cs="Times New Roman" w:ascii="Times New Roman" w:hAnsi="Times New Roman"/>
                <w:b/>
                <w:bCs/>
                <w:color w:val="000000"/>
                <w:sz w:val="24"/>
                <w:szCs w:val="24"/>
                <w:lang w:eastAsia="pt-BR"/>
              </w:rPr>
              <w:t xml:space="preserve">% </w:t>
            </w:r>
            <w:r>
              <w:rPr>
                <w:rFonts w:eastAsia="Times New Roman" w:cs="Times New Roman" w:ascii="Times New Roman" w:hAnsi="Times New Roman"/>
                <w:b/>
                <w:bCs/>
                <w:color w:val="000000"/>
                <w:lang w:eastAsia="pt-BR"/>
              </w:rPr>
              <w:t>(aprox.)</w:t>
            </w:r>
          </w:p>
        </w:tc>
        <w:tc>
          <w:tcPr>
            <w:tcW w:w="1610" w:type="dxa"/>
            <w:tcBorders>
              <w:top w:val="single" w:sz="8" w:space="0" w:color="000000"/>
              <w:bottom w:val="single" w:sz="8" w:space="0" w:color="000000"/>
              <w:end w:val="single" w:sz="8" w:space="0" w:color="000000"/>
            </w:tcBorders>
            <w:shd w:fill="8DB3E2" w:val="clear"/>
          </w:tcPr>
          <w:p>
            <w:pPr>
              <w:pStyle w:val="Normal"/>
              <w:spacing w:lineRule="auto" w:line="240" w:before="0" w:after="0"/>
              <w:jc w:val="center"/>
              <w:rPr>
                <w:rFonts w:ascii="Times New Roman" w:hAnsi="Times New Roman" w:eastAsia="Times New Roman" w:cs="Times New Roman"/>
                <w:b/>
                <w:bCs/>
                <w:color w:val="000000"/>
                <w:sz w:val="24"/>
                <w:szCs w:val="24"/>
                <w:lang w:eastAsia="pt-BR"/>
              </w:rPr>
            </w:pPr>
            <w:r>
              <w:rPr>
                <w:rFonts w:eastAsia="Times New Roman" w:cs="Times New Roman" w:ascii="Times New Roman" w:hAnsi="Times New Roman"/>
                <w:b/>
                <w:bCs/>
                <w:color w:val="000000"/>
                <w:sz w:val="24"/>
                <w:szCs w:val="24"/>
                <w:lang w:eastAsia="pt-BR"/>
              </w:rPr>
              <w:t>Situação</w:t>
            </w:r>
          </w:p>
        </w:tc>
      </w:tr>
      <w:tr>
        <w:trPr>
          <w:trHeight w:val="315" w:hRule="atLeast"/>
        </w:trPr>
        <w:tc>
          <w:tcPr>
            <w:tcW w:w="1950" w:type="dxa"/>
            <w:tcBorders>
              <w:start w:val="single" w:sz="8" w:space="0" w:color="000000"/>
              <w:bottom w:val="single" w:sz="8" w:space="0" w:color="000000"/>
              <w:end w:val="single" w:sz="8" w:space="0" w:color="000000"/>
            </w:tcBorders>
            <w:shd w:fill="FFFFFF" w:val="clear"/>
            <w:vAlign w:val="center"/>
          </w:tcPr>
          <w:p>
            <w:pPr>
              <w:pStyle w:val="Normal"/>
              <w:spacing w:lineRule="auto" w:line="240" w:before="0" w:after="0"/>
              <w:jc w:val="both"/>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Solicitação -  PRODERJ</w:t>
            </w:r>
          </w:p>
        </w:tc>
        <w:tc>
          <w:tcPr>
            <w:tcW w:w="938" w:type="dxa"/>
            <w:tcBorders>
              <w:top w:val="single" w:sz="8" w:space="0" w:color="000000"/>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w:t>
            </w:r>
          </w:p>
        </w:tc>
        <w:tc>
          <w:tcPr>
            <w:tcW w:w="1193" w:type="dxa"/>
            <w:tcBorders>
              <w:top w:val="single" w:sz="8" w:space="0" w:color="000000"/>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2</w:t>
            </w:r>
          </w:p>
        </w:tc>
        <w:tc>
          <w:tcPr>
            <w:tcW w:w="940"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104</w:t>
            </w:r>
          </w:p>
        </w:tc>
        <w:tc>
          <w:tcPr>
            <w:tcW w:w="980"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107</w:t>
            </w:r>
          </w:p>
        </w:tc>
        <w:tc>
          <w:tcPr>
            <w:tcW w:w="952" w:type="dxa"/>
            <w:gridSpan w:val="2"/>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68,15</w:t>
            </w:r>
          </w:p>
        </w:tc>
        <w:tc>
          <w:tcPr>
            <w:tcW w:w="1610" w:type="dxa"/>
            <w:tcBorders>
              <w:bottom w:val="single" w:sz="8" w:space="0" w:color="000000"/>
              <w:end w:val="single" w:sz="8" w:space="0" w:color="000000"/>
            </w:tcBorders>
            <w:shd w:fill="92D050" w:val="clea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Concluída</w:t>
            </w:r>
          </w:p>
        </w:tc>
      </w:tr>
      <w:tr>
        <w:trPr>
          <w:trHeight w:val="315" w:hRule="atLeast"/>
        </w:trPr>
        <w:tc>
          <w:tcPr>
            <w:tcW w:w="1950" w:type="dxa"/>
            <w:tcBorders>
              <w:start w:val="single" w:sz="8" w:space="0" w:color="000000"/>
              <w:bottom w:val="single" w:sz="8" w:space="0" w:color="000000"/>
              <w:end w:val="single" w:sz="8" w:space="0" w:color="000000"/>
            </w:tcBorders>
            <w:shd w:fill="FFFFFF" w:val="clear"/>
            <w:vAlign w:val="center"/>
          </w:tcPr>
          <w:p>
            <w:pPr>
              <w:pStyle w:val="Normal"/>
              <w:spacing w:lineRule="auto" w:line="240" w:before="0" w:after="0"/>
              <w:jc w:val="both"/>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Reclamação - PRODERJ</w:t>
            </w:r>
          </w:p>
        </w:tc>
        <w:tc>
          <w:tcPr>
            <w:tcW w:w="938"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2</w:t>
            </w:r>
          </w:p>
        </w:tc>
        <w:tc>
          <w:tcPr>
            <w:tcW w:w="1193"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4</w:t>
            </w:r>
          </w:p>
        </w:tc>
        <w:tc>
          <w:tcPr>
            <w:tcW w:w="940"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20</w:t>
            </w:r>
          </w:p>
        </w:tc>
        <w:tc>
          <w:tcPr>
            <w:tcW w:w="980"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26</w:t>
            </w:r>
          </w:p>
        </w:tc>
        <w:tc>
          <w:tcPr>
            <w:tcW w:w="952" w:type="dxa"/>
            <w:gridSpan w:val="2"/>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16,56</w:t>
            </w:r>
          </w:p>
        </w:tc>
        <w:tc>
          <w:tcPr>
            <w:tcW w:w="1610" w:type="dxa"/>
            <w:tcBorders>
              <w:bottom w:val="single" w:sz="8" w:space="0" w:color="000000"/>
              <w:end w:val="single" w:sz="8" w:space="0" w:color="000000"/>
            </w:tcBorders>
            <w:shd w:fill="92D050" w:val="clea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Concluída</w:t>
            </w:r>
          </w:p>
        </w:tc>
      </w:tr>
      <w:tr>
        <w:trPr>
          <w:trHeight w:val="525" w:hRule="atLeast"/>
        </w:trPr>
        <w:tc>
          <w:tcPr>
            <w:tcW w:w="1950" w:type="dxa"/>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Arquivadas</w:t>
            </w:r>
          </w:p>
        </w:tc>
        <w:tc>
          <w:tcPr>
            <w:tcW w:w="938"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8</w:t>
            </w:r>
          </w:p>
        </w:tc>
        <w:tc>
          <w:tcPr>
            <w:tcW w:w="1193"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w:t>
            </w:r>
          </w:p>
        </w:tc>
        <w:tc>
          <w:tcPr>
            <w:tcW w:w="94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2</w:t>
            </w:r>
          </w:p>
        </w:tc>
        <w:tc>
          <w:tcPr>
            <w:tcW w:w="98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11</w:t>
            </w:r>
          </w:p>
        </w:tc>
        <w:tc>
          <w:tcPr>
            <w:tcW w:w="952" w:type="dxa"/>
            <w:gridSpan w:val="2"/>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7,01</w:t>
            </w:r>
          </w:p>
        </w:tc>
        <w:tc>
          <w:tcPr>
            <w:tcW w:w="1610" w:type="dxa"/>
            <w:tcBorders>
              <w:bottom w:val="single" w:sz="8" w:space="0" w:color="000000"/>
              <w:end w:val="single" w:sz="8" w:space="0" w:color="000000"/>
            </w:tcBorders>
            <w:shd w:fill="92D050" w:val="clea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Concluída</w:t>
            </w:r>
          </w:p>
        </w:tc>
      </w:tr>
      <w:tr>
        <w:trPr>
          <w:trHeight w:val="315" w:hRule="atLeast"/>
        </w:trPr>
        <w:tc>
          <w:tcPr>
            <w:tcW w:w="1950" w:type="dxa"/>
            <w:tcBorders>
              <w:start w:val="single" w:sz="8" w:space="0" w:color="000000"/>
              <w:bottom w:val="single" w:sz="8" w:space="0" w:color="000000"/>
              <w:end w:val="single" w:sz="8" w:space="0" w:color="000000"/>
            </w:tcBorders>
            <w:shd w:fill="FFFFFF" w:val="clear"/>
            <w:vAlign w:val="center"/>
          </w:tcPr>
          <w:p>
            <w:pPr>
              <w:pStyle w:val="Normal"/>
              <w:spacing w:lineRule="auto" w:line="240" w:before="0" w:after="0"/>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Solicitação – outros órgãos</w:t>
            </w:r>
          </w:p>
        </w:tc>
        <w:tc>
          <w:tcPr>
            <w:tcW w:w="938"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4</w:t>
            </w:r>
          </w:p>
        </w:tc>
        <w:tc>
          <w:tcPr>
            <w:tcW w:w="1193"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w:t>
            </w:r>
          </w:p>
        </w:tc>
        <w:tc>
          <w:tcPr>
            <w:tcW w:w="940"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w:t>
            </w:r>
          </w:p>
        </w:tc>
        <w:tc>
          <w:tcPr>
            <w:tcW w:w="980"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6</w:t>
            </w:r>
          </w:p>
        </w:tc>
        <w:tc>
          <w:tcPr>
            <w:tcW w:w="952" w:type="dxa"/>
            <w:gridSpan w:val="2"/>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3,82</w:t>
            </w:r>
          </w:p>
        </w:tc>
        <w:tc>
          <w:tcPr>
            <w:tcW w:w="1610" w:type="dxa"/>
            <w:tcBorders>
              <w:bottom w:val="single" w:sz="8" w:space="0" w:color="000000"/>
              <w:end w:val="single" w:sz="8" w:space="0" w:color="000000"/>
            </w:tcBorders>
            <w:shd w:fill="92D050" w:val="clea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Concluída</w:t>
            </w:r>
          </w:p>
        </w:tc>
      </w:tr>
      <w:tr>
        <w:trPr>
          <w:trHeight w:val="315" w:hRule="atLeast"/>
        </w:trPr>
        <w:tc>
          <w:tcPr>
            <w:tcW w:w="1950" w:type="dxa"/>
            <w:tcBorders>
              <w:start w:val="single" w:sz="8" w:space="0" w:color="000000"/>
              <w:bottom w:val="single" w:sz="8" w:space="0" w:color="000000"/>
              <w:end w:val="single" w:sz="8" w:space="0" w:color="000000"/>
            </w:tcBorders>
            <w:shd w:fill="FFFFFF" w:val="clear"/>
            <w:vAlign w:val="center"/>
          </w:tcPr>
          <w:p>
            <w:pPr>
              <w:pStyle w:val="Normal"/>
              <w:spacing w:lineRule="auto" w:line="240" w:before="0" w:after="0"/>
              <w:jc w:val="both"/>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Elogio</w:t>
            </w:r>
          </w:p>
        </w:tc>
        <w:tc>
          <w:tcPr>
            <w:tcW w:w="938"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2</w:t>
            </w:r>
          </w:p>
        </w:tc>
        <w:tc>
          <w:tcPr>
            <w:tcW w:w="1193"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0</w:t>
            </w:r>
          </w:p>
        </w:tc>
        <w:tc>
          <w:tcPr>
            <w:tcW w:w="940"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w:t>
            </w:r>
          </w:p>
        </w:tc>
        <w:tc>
          <w:tcPr>
            <w:tcW w:w="980"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3</w:t>
            </w:r>
          </w:p>
        </w:tc>
        <w:tc>
          <w:tcPr>
            <w:tcW w:w="952" w:type="dxa"/>
            <w:gridSpan w:val="2"/>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1,91</w:t>
            </w:r>
          </w:p>
        </w:tc>
        <w:tc>
          <w:tcPr>
            <w:tcW w:w="1610" w:type="dxa"/>
            <w:tcBorders>
              <w:bottom w:val="single" w:sz="8" w:space="0" w:color="000000"/>
              <w:end w:val="single" w:sz="8" w:space="0" w:color="000000"/>
            </w:tcBorders>
            <w:shd w:fill="92D050" w:val="clea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Concluída</w:t>
            </w:r>
          </w:p>
        </w:tc>
      </w:tr>
      <w:tr>
        <w:trPr>
          <w:trHeight w:val="525" w:hRule="atLeast"/>
        </w:trPr>
        <w:tc>
          <w:tcPr>
            <w:tcW w:w="1950" w:type="dxa"/>
            <w:tcBorders>
              <w:start w:val="single" w:sz="8" w:space="0" w:color="000000"/>
              <w:bottom w:val="single" w:sz="8" w:space="0" w:color="000000"/>
              <w:end w:val="single" w:sz="8" w:space="0" w:color="000000"/>
            </w:tcBorders>
            <w:shd w:fill="FFFFFF" w:val="clear"/>
            <w:vAlign w:val="center"/>
          </w:tcPr>
          <w:p>
            <w:pPr>
              <w:pStyle w:val="Normal"/>
              <w:spacing w:lineRule="auto" w:line="240" w:before="0" w:after="0"/>
              <w:jc w:val="both"/>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Sugestão</w:t>
            </w:r>
          </w:p>
        </w:tc>
        <w:tc>
          <w:tcPr>
            <w:tcW w:w="938"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2</w:t>
            </w:r>
          </w:p>
        </w:tc>
        <w:tc>
          <w:tcPr>
            <w:tcW w:w="1193"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0</w:t>
            </w:r>
          </w:p>
        </w:tc>
        <w:tc>
          <w:tcPr>
            <w:tcW w:w="940"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0</w:t>
            </w:r>
          </w:p>
        </w:tc>
        <w:tc>
          <w:tcPr>
            <w:tcW w:w="980"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2</w:t>
            </w:r>
          </w:p>
        </w:tc>
        <w:tc>
          <w:tcPr>
            <w:tcW w:w="952" w:type="dxa"/>
            <w:gridSpan w:val="2"/>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1,27</w:t>
            </w:r>
          </w:p>
        </w:tc>
        <w:tc>
          <w:tcPr>
            <w:tcW w:w="1610" w:type="dxa"/>
            <w:tcBorders>
              <w:bottom w:val="single" w:sz="8" w:space="0" w:color="000000"/>
              <w:end w:val="single" w:sz="8" w:space="0" w:color="000000"/>
            </w:tcBorders>
            <w:shd w:fill="92D050" w:val="clea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Concluída</w:t>
            </w:r>
          </w:p>
        </w:tc>
      </w:tr>
      <w:tr>
        <w:trPr>
          <w:trHeight w:val="525" w:hRule="atLeast"/>
        </w:trPr>
        <w:tc>
          <w:tcPr>
            <w:tcW w:w="1950" w:type="dxa"/>
            <w:tcBorders>
              <w:start w:val="single" w:sz="8" w:space="0" w:color="000000"/>
              <w:bottom w:val="single" w:sz="8" w:space="0" w:color="000000"/>
              <w:end w:val="single" w:sz="8" w:space="0" w:color="000000"/>
            </w:tcBorders>
            <w:shd w:fill="FFFFFF" w:val="clear"/>
            <w:vAlign w:val="center"/>
          </w:tcPr>
          <w:p>
            <w:pPr>
              <w:pStyle w:val="Normal"/>
              <w:spacing w:lineRule="auto" w:line="240" w:before="0" w:after="0"/>
              <w:jc w:val="both"/>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Denúncia</w:t>
            </w:r>
          </w:p>
        </w:tc>
        <w:tc>
          <w:tcPr>
            <w:tcW w:w="938"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0</w:t>
            </w:r>
          </w:p>
        </w:tc>
        <w:tc>
          <w:tcPr>
            <w:tcW w:w="1193"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w:t>
            </w:r>
          </w:p>
        </w:tc>
        <w:tc>
          <w:tcPr>
            <w:tcW w:w="940"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0</w:t>
            </w:r>
          </w:p>
        </w:tc>
        <w:tc>
          <w:tcPr>
            <w:tcW w:w="980"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w:t>
            </w:r>
          </w:p>
        </w:tc>
        <w:tc>
          <w:tcPr>
            <w:tcW w:w="952" w:type="dxa"/>
            <w:gridSpan w:val="2"/>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0,64</w:t>
            </w:r>
          </w:p>
        </w:tc>
        <w:tc>
          <w:tcPr>
            <w:tcW w:w="1610" w:type="dxa"/>
            <w:tcBorders>
              <w:bottom w:val="single" w:sz="8" w:space="0" w:color="000000"/>
              <w:end w:val="single" w:sz="8" w:space="0" w:color="000000"/>
            </w:tcBorders>
            <w:shd w:fill="92D050" w:val="clea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Concluída</w:t>
            </w:r>
          </w:p>
        </w:tc>
      </w:tr>
      <w:tr>
        <w:trPr>
          <w:trHeight w:val="525" w:hRule="atLeast"/>
        </w:trPr>
        <w:tc>
          <w:tcPr>
            <w:tcW w:w="1950" w:type="dxa"/>
            <w:tcBorders>
              <w:start w:val="single" w:sz="8" w:space="0" w:color="000000"/>
              <w:bottom w:val="single" w:sz="8" w:space="0" w:color="000000"/>
              <w:end w:val="single" w:sz="8" w:space="0" w:color="000000"/>
            </w:tcBorders>
            <w:shd w:fill="FFFFFF" w:val="clear"/>
            <w:vAlign w:val="center"/>
          </w:tcPr>
          <w:p>
            <w:pPr>
              <w:pStyle w:val="Normal"/>
              <w:spacing w:lineRule="auto" w:line="240" w:before="0" w:after="0"/>
              <w:jc w:val="both"/>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Reclamação – outros órgãos</w:t>
            </w:r>
          </w:p>
        </w:tc>
        <w:tc>
          <w:tcPr>
            <w:tcW w:w="938"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0</w:t>
            </w:r>
          </w:p>
        </w:tc>
        <w:tc>
          <w:tcPr>
            <w:tcW w:w="1193"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w:t>
            </w:r>
          </w:p>
        </w:tc>
        <w:tc>
          <w:tcPr>
            <w:tcW w:w="940"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0</w:t>
            </w:r>
          </w:p>
        </w:tc>
        <w:tc>
          <w:tcPr>
            <w:tcW w:w="980" w:type="dxa"/>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w:t>
            </w:r>
          </w:p>
        </w:tc>
        <w:tc>
          <w:tcPr>
            <w:tcW w:w="952" w:type="dxa"/>
            <w:gridSpan w:val="2"/>
            <w:tcBorders>
              <w:bottom w:val="single" w:sz="8" w:space="0" w:color="000000"/>
              <w:end w:val="single" w:sz="8" w:space="0" w:color="000000"/>
            </w:tcBorders>
            <w:shd w:fill="FFFFFF"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0,64</w:t>
            </w:r>
          </w:p>
        </w:tc>
        <w:tc>
          <w:tcPr>
            <w:tcW w:w="1610" w:type="dxa"/>
            <w:tcBorders>
              <w:bottom w:val="single" w:sz="8" w:space="0" w:color="000000"/>
              <w:end w:val="single" w:sz="8" w:space="0" w:color="000000"/>
            </w:tcBorders>
            <w:shd w:fill="92D050" w:val="clea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r>
          </w:p>
        </w:tc>
      </w:tr>
      <w:tr>
        <w:trPr>
          <w:trHeight w:val="315" w:hRule="atLeast"/>
        </w:trPr>
        <w:tc>
          <w:tcPr>
            <w:tcW w:w="1950" w:type="dxa"/>
            <w:tcBorders>
              <w:start w:val="single" w:sz="8" w:space="0" w:color="000000"/>
              <w:bottom w:val="single" w:sz="8" w:space="0" w:color="000000"/>
              <w:end w:val="single" w:sz="8" w:space="0" w:color="000000"/>
            </w:tcBorders>
            <w:shd w:fill="8DB3E2" w:val="clear"/>
            <w:vAlign w:val="center"/>
          </w:tcPr>
          <w:p>
            <w:pPr>
              <w:pStyle w:val="Normal"/>
              <w:spacing w:lineRule="auto" w:line="240" w:before="0" w:after="0"/>
              <w:jc w:val="end"/>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TOTAL</w:t>
            </w:r>
          </w:p>
        </w:tc>
        <w:tc>
          <w:tcPr>
            <w:tcW w:w="938" w:type="dxa"/>
            <w:tcBorders>
              <w:bottom w:val="single" w:sz="8" w:space="0" w:color="000000"/>
              <w:end w:val="single" w:sz="8" w:space="0" w:color="000000"/>
            </w:tcBorders>
            <w:shd w:fill="8DB3E2"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19</w:t>
            </w:r>
          </w:p>
        </w:tc>
        <w:tc>
          <w:tcPr>
            <w:tcW w:w="1193" w:type="dxa"/>
            <w:tcBorders>
              <w:bottom w:val="single" w:sz="8" w:space="0" w:color="000000"/>
              <w:end w:val="single" w:sz="8" w:space="0" w:color="000000"/>
            </w:tcBorders>
            <w:shd w:fill="8DB3E2"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10</w:t>
            </w:r>
          </w:p>
        </w:tc>
        <w:tc>
          <w:tcPr>
            <w:tcW w:w="940" w:type="dxa"/>
            <w:tcBorders>
              <w:bottom w:val="single" w:sz="8" w:space="0" w:color="000000"/>
              <w:end w:val="single" w:sz="8" w:space="0" w:color="000000"/>
            </w:tcBorders>
            <w:shd w:fill="8DB3E2"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128</w:t>
            </w:r>
          </w:p>
        </w:tc>
        <w:tc>
          <w:tcPr>
            <w:tcW w:w="980" w:type="dxa"/>
            <w:tcBorders>
              <w:bottom w:val="single" w:sz="8" w:space="0" w:color="000000"/>
              <w:end w:val="single" w:sz="8" w:space="0" w:color="000000"/>
            </w:tcBorders>
            <w:shd w:fill="8DB3E2"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157</w:t>
            </w:r>
          </w:p>
        </w:tc>
        <w:tc>
          <w:tcPr>
            <w:tcW w:w="952" w:type="dxa"/>
            <w:gridSpan w:val="2"/>
            <w:tcBorders>
              <w:bottom w:val="single" w:sz="8" w:space="0" w:color="000000"/>
              <w:end w:val="single" w:sz="8" w:space="0" w:color="000000"/>
            </w:tcBorders>
            <w:shd w:fill="8DB3E2"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100%</w:t>
            </w:r>
          </w:p>
        </w:tc>
        <w:tc>
          <w:tcPr>
            <w:tcW w:w="1610" w:type="dxa"/>
            <w:tcBorders>
              <w:bottom w:val="single" w:sz="8" w:space="0" w:color="000000"/>
              <w:end w:val="single" w:sz="8" w:space="0" w:color="000000"/>
            </w:tcBorders>
            <w:shd w:fill="FFFFFF" w:val="clear"/>
          </w:tcPr>
          <w:p>
            <w:pPr>
              <w:pStyle w:val="Normal"/>
              <w:snapToGrid w:val="false"/>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r>
          </w:p>
        </w:tc>
      </w:tr>
    </w:tbl>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As manifestações recepcionadas pelos Órgãos e Entidades são analisadas, tratadas e classificadas em estágios, conforme abaixo: </w:t>
      </w:r>
    </w:p>
    <w:p>
      <w:pPr>
        <w:pStyle w:val="Normal"/>
        <w:jc w:val="both"/>
        <w:rPr/>
      </w:pPr>
      <w:r>
        <w:rPr>
          <w:rFonts w:cs="Times New Roman" w:ascii="Times New Roman" w:hAnsi="Times New Roman"/>
          <w:b/>
          <w:bCs/>
          <w:sz w:val="24"/>
          <w:szCs w:val="24"/>
        </w:rPr>
        <w:t>Arquivada</w:t>
      </w:r>
      <w:r>
        <w:rPr>
          <w:rFonts w:cs="Times New Roman" w:ascii="Times New Roman" w:hAnsi="Times New Roman"/>
          <w:sz w:val="24"/>
          <w:szCs w:val="24"/>
        </w:rPr>
        <w:t xml:space="preserve"> – Manifestações que não apresentaram elementos suficientes para dar andamento ou não são de competência deste órgão. </w:t>
      </w:r>
    </w:p>
    <w:p>
      <w:pPr>
        <w:pStyle w:val="Normal"/>
        <w:jc w:val="both"/>
        <w:rPr/>
      </w:pPr>
      <w:r>
        <w:rPr>
          <w:rFonts w:cs="Times New Roman" w:ascii="Times New Roman" w:hAnsi="Times New Roman"/>
          <w:b/>
          <w:bCs/>
          <w:sz w:val="24"/>
          <w:szCs w:val="24"/>
        </w:rPr>
        <w:t>Cadastradas</w:t>
      </w:r>
      <w:r>
        <w:rPr>
          <w:rFonts w:cs="Times New Roman" w:ascii="Times New Roman" w:hAnsi="Times New Roman"/>
          <w:sz w:val="24"/>
          <w:szCs w:val="24"/>
        </w:rPr>
        <w:t xml:space="preserve"> – Manifestações em aberto. </w:t>
      </w:r>
    </w:p>
    <w:p>
      <w:pPr>
        <w:pStyle w:val="Normal"/>
        <w:jc w:val="both"/>
        <w:rPr/>
      </w:pPr>
      <w:r>
        <w:rPr>
          <w:rFonts w:cs="Times New Roman" w:ascii="Times New Roman" w:hAnsi="Times New Roman"/>
          <w:b/>
          <w:bCs/>
          <w:sz w:val="24"/>
          <w:szCs w:val="24"/>
        </w:rPr>
        <w:t>Concluídas</w:t>
      </w:r>
      <w:r>
        <w:rPr>
          <w:rFonts w:cs="Times New Roman" w:ascii="Times New Roman" w:hAnsi="Times New Roman"/>
          <w:sz w:val="24"/>
          <w:szCs w:val="24"/>
        </w:rPr>
        <w:t xml:space="preserve"> – Manifestações que se encontram encerradas, pelo envio de resposta conclusiva ao demandante. </w:t>
      </w:r>
    </w:p>
    <w:p>
      <w:pPr>
        <w:pStyle w:val="Normal"/>
        <w:jc w:val="both"/>
        <w:rPr/>
      </w:pPr>
      <w:r>
        <w:rPr>
          <w:rFonts w:cs="Times New Roman" w:ascii="Times New Roman" w:hAnsi="Times New Roman"/>
          <w:b/>
          <w:bCs/>
          <w:sz w:val="24"/>
          <w:szCs w:val="24"/>
        </w:rPr>
        <w:t xml:space="preserve">Complementada </w:t>
      </w:r>
      <w:r>
        <w:rPr>
          <w:rFonts w:cs="Times New Roman" w:ascii="Times New Roman" w:hAnsi="Times New Roman"/>
          <w:sz w:val="24"/>
          <w:szCs w:val="24"/>
        </w:rPr>
        <w:t xml:space="preserve">– Manifestações que não continham informações suficientes para receber tratamento e foram complementadas pelo usuário. </w:t>
      </w:r>
    </w:p>
    <w:p>
      <w:pPr>
        <w:pStyle w:val="Normal"/>
        <w:jc w:val="both"/>
        <w:rPr/>
      </w:pPr>
      <w:r>
        <w:rPr>
          <w:rFonts w:cs="Times New Roman" w:ascii="Times New Roman" w:hAnsi="Times New Roman"/>
          <w:b/>
          <w:bCs/>
          <w:sz w:val="24"/>
          <w:szCs w:val="24"/>
        </w:rPr>
        <w:t>Complementação Solicitada</w:t>
      </w:r>
      <w:r>
        <w:rPr>
          <w:rFonts w:cs="Times New Roman" w:ascii="Times New Roman" w:hAnsi="Times New Roman"/>
          <w:sz w:val="24"/>
          <w:szCs w:val="24"/>
        </w:rPr>
        <w:t xml:space="preserve"> – Manifestações que se encontram em estágio intermediário de tratamento, aguardando informações complementares por parte do demandante. </w:t>
      </w:r>
    </w:p>
    <w:p>
      <w:pPr>
        <w:pStyle w:val="Normal"/>
        <w:jc w:val="both"/>
        <w:rPr/>
      </w:pPr>
      <w:r>
        <w:rPr>
          <w:rFonts w:cs="Times New Roman" w:ascii="Times New Roman" w:hAnsi="Times New Roman"/>
          <w:b/>
          <w:bCs/>
          <w:sz w:val="24"/>
          <w:szCs w:val="24"/>
        </w:rPr>
        <w:t>Encaminhada por outra Ouvidoria</w:t>
      </w:r>
      <w:r>
        <w:rPr>
          <w:rFonts w:cs="Times New Roman" w:ascii="Times New Roman" w:hAnsi="Times New Roman"/>
          <w:sz w:val="24"/>
          <w:szCs w:val="24"/>
        </w:rPr>
        <w:t xml:space="preserve"> – Manifestações recebidas por outra ouvidoria de órgão ou entidade. </w:t>
      </w:r>
    </w:p>
    <w:p>
      <w:pPr>
        <w:pStyle w:val="Normal"/>
        <w:jc w:val="both"/>
        <w:rPr/>
      </w:pPr>
      <w:r>
        <w:rPr>
          <w:rFonts w:cs="Times New Roman" w:ascii="Times New Roman" w:hAnsi="Times New Roman"/>
          <w:b/>
          <w:bCs/>
          <w:sz w:val="24"/>
          <w:szCs w:val="24"/>
        </w:rPr>
        <w:t>Prorrogadas</w:t>
      </w:r>
      <w:r>
        <w:rPr>
          <w:rFonts w:cs="Times New Roman" w:ascii="Times New Roman" w:hAnsi="Times New Roman"/>
          <w:sz w:val="24"/>
          <w:szCs w:val="24"/>
        </w:rPr>
        <w:t xml:space="preserve"> – Manifestações cujo prazo inicial de 30 dias foi prorrogado por igual período, conforme preceitua o art. 16 da Lei n.º 13.460/17</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No 2º Trimestre de 2025, 29 manifestações recebidas pela Ouvidoria do PRODERJ foram encaminhadas para outros órgãos.</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b/>
          <w:bCs/>
          <w:sz w:val="24"/>
          <w:szCs w:val="24"/>
          <w:u w:val="single"/>
        </w:rPr>
      </w:pPr>
      <w:r>
        <w:rPr>
          <w:rFonts w:cs="Times New Roman" w:ascii="Times New Roman" w:hAnsi="Times New Roman"/>
          <w:b/>
          <w:bCs/>
          <w:sz w:val="24"/>
          <w:szCs w:val="24"/>
          <w:u w:val="single"/>
        </w:rPr>
        <w:t>III – TIPOS DE DEMANDAS PARA A OUVIDORIA</w:t>
      </w:r>
    </w:p>
    <w:tbl>
      <w:tblPr>
        <w:tblW w:w="8460" w:type="dxa"/>
        <w:jc w:val="start"/>
        <w:tblInd w:w="0" w:type="dxa"/>
        <w:tblLayout w:type="fixed"/>
        <w:tblCellMar>
          <w:top w:w="0" w:type="dxa"/>
          <w:start w:w="70" w:type="dxa"/>
          <w:bottom w:w="0" w:type="dxa"/>
          <w:end w:w="70" w:type="dxa"/>
        </w:tblCellMar>
      </w:tblPr>
      <w:tblGrid>
        <w:gridCol w:w="3378"/>
        <w:gridCol w:w="961"/>
        <w:gridCol w:w="1220"/>
        <w:gridCol w:w="960"/>
        <w:gridCol w:w="980"/>
        <w:gridCol w:w="960"/>
      </w:tblGrid>
      <w:tr>
        <w:trPr>
          <w:trHeight w:val="315" w:hRule="atLeast"/>
        </w:trPr>
        <w:tc>
          <w:tcPr>
            <w:tcW w:w="3378" w:type="dxa"/>
            <w:tcBorders>
              <w:top w:val="single" w:sz="8" w:space="0" w:color="000000"/>
              <w:start w:val="single" w:sz="8" w:space="0" w:color="000000"/>
              <w:bottom w:val="single" w:sz="8" w:space="0" w:color="000000"/>
              <w:end w:val="single" w:sz="8" w:space="0" w:color="000000"/>
            </w:tcBorders>
            <w:shd w:fill="8DB3E2" w:val="clear"/>
            <w:vAlign w:val="center"/>
          </w:tcPr>
          <w:p>
            <w:pPr>
              <w:pStyle w:val="Normal"/>
              <w:spacing w:lineRule="auto" w:line="240" w:before="0" w:after="0"/>
              <w:jc w:val="center"/>
              <w:rPr>
                <w:rFonts w:ascii="Times New Roman" w:hAnsi="Times New Roman" w:eastAsia="Times New Roman" w:cs="Times New Roman"/>
                <w:b/>
                <w:bCs/>
                <w:color w:val="000000"/>
                <w:sz w:val="24"/>
                <w:szCs w:val="24"/>
                <w:lang w:eastAsia="pt-BR"/>
              </w:rPr>
            </w:pPr>
            <w:r>
              <w:rPr>
                <w:rFonts w:eastAsia="Times New Roman" w:cs="Times New Roman" w:ascii="Times New Roman" w:hAnsi="Times New Roman"/>
                <w:b/>
                <w:bCs/>
                <w:color w:val="000000"/>
                <w:sz w:val="24"/>
                <w:szCs w:val="24"/>
                <w:lang w:eastAsia="pt-BR"/>
              </w:rPr>
              <w:t>Descrição do Assunto</w:t>
            </w:r>
          </w:p>
        </w:tc>
        <w:tc>
          <w:tcPr>
            <w:tcW w:w="961" w:type="dxa"/>
            <w:tcBorders>
              <w:top w:val="single" w:sz="8" w:space="0" w:color="000000"/>
              <w:start w:val="single" w:sz="4" w:space="0" w:color="000000"/>
              <w:bottom w:val="single" w:sz="4" w:space="0" w:color="000000"/>
              <w:end w:val="single" w:sz="4" w:space="0" w:color="000000"/>
            </w:tcBorders>
            <w:shd w:fill="8DB4E2" w:val="clear"/>
            <w:vAlign w:val="bottom"/>
          </w:tcPr>
          <w:p>
            <w:pPr>
              <w:pStyle w:val="Normal"/>
              <w:spacing w:lineRule="auto" w:line="240" w:before="0" w:after="0"/>
              <w:jc w:val="center"/>
              <w:rPr>
                <w:rFonts w:ascii="Times New Roman" w:hAnsi="Times New Roman" w:eastAsia="Times New Roman" w:cs="Times New Roman"/>
                <w:b/>
                <w:bCs/>
                <w:color w:val="000000"/>
                <w:sz w:val="24"/>
                <w:szCs w:val="24"/>
                <w:lang w:eastAsia="pt-BR"/>
              </w:rPr>
            </w:pPr>
            <w:r>
              <w:rPr>
                <w:rFonts w:eastAsia="Times New Roman" w:cs="Times New Roman" w:ascii="Times New Roman" w:hAnsi="Times New Roman"/>
                <w:b/>
                <w:bCs/>
                <w:color w:val="000000"/>
                <w:sz w:val="24"/>
                <w:szCs w:val="24"/>
                <w:lang w:eastAsia="pt-BR"/>
              </w:rPr>
              <w:t>Abril</w:t>
            </w:r>
          </w:p>
        </w:tc>
        <w:tc>
          <w:tcPr>
            <w:tcW w:w="1220" w:type="dxa"/>
            <w:tcBorders>
              <w:top w:val="single" w:sz="8" w:space="0" w:color="000000"/>
              <w:bottom w:val="single" w:sz="4" w:space="0" w:color="000000"/>
              <w:end w:val="single" w:sz="4" w:space="0" w:color="000000"/>
            </w:tcBorders>
            <w:shd w:fill="8DB4E2" w:val="clear"/>
            <w:vAlign w:val="bottom"/>
          </w:tcPr>
          <w:p>
            <w:pPr>
              <w:pStyle w:val="Normal"/>
              <w:spacing w:lineRule="auto" w:line="240" w:before="0" w:after="0"/>
              <w:jc w:val="center"/>
              <w:rPr>
                <w:rFonts w:ascii="Times New Roman" w:hAnsi="Times New Roman" w:eastAsia="Times New Roman" w:cs="Times New Roman"/>
                <w:b/>
                <w:bCs/>
                <w:color w:val="000000"/>
                <w:sz w:val="24"/>
                <w:szCs w:val="24"/>
                <w:lang w:eastAsia="pt-BR"/>
              </w:rPr>
            </w:pPr>
            <w:r>
              <w:rPr>
                <w:rFonts w:eastAsia="Times New Roman" w:cs="Times New Roman" w:ascii="Times New Roman" w:hAnsi="Times New Roman"/>
                <w:b/>
                <w:bCs/>
                <w:color w:val="000000"/>
                <w:sz w:val="24"/>
                <w:szCs w:val="24"/>
                <w:lang w:eastAsia="pt-BR"/>
              </w:rPr>
              <w:t>Maio</w:t>
            </w:r>
          </w:p>
        </w:tc>
        <w:tc>
          <w:tcPr>
            <w:tcW w:w="960" w:type="dxa"/>
            <w:tcBorders>
              <w:top w:val="single" w:sz="8" w:space="0" w:color="000000"/>
              <w:bottom w:val="single" w:sz="4" w:space="0" w:color="000000"/>
              <w:end w:val="single" w:sz="4" w:space="0" w:color="000000"/>
            </w:tcBorders>
            <w:shd w:fill="8DB4E2" w:val="clear"/>
            <w:vAlign w:val="bottom"/>
          </w:tcPr>
          <w:p>
            <w:pPr>
              <w:pStyle w:val="Normal"/>
              <w:spacing w:lineRule="auto" w:line="240" w:before="0" w:after="0"/>
              <w:jc w:val="center"/>
              <w:rPr>
                <w:rFonts w:ascii="Times New Roman" w:hAnsi="Times New Roman" w:eastAsia="Times New Roman" w:cs="Times New Roman"/>
                <w:b/>
                <w:bCs/>
                <w:color w:val="000000"/>
                <w:sz w:val="24"/>
                <w:szCs w:val="24"/>
                <w:lang w:eastAsia="pt-BR"/>
              </w:rPr>
            </w:pPr>
            <w:r>
              <w:rPr>
                <w:rFonts w:eastAsia="Times New Roman" w:cs="Times New Roman" w:ascii="Times New Roman" w:hAnsi="Times New Roman"/>
                <w:b/>
                <w:bCs/>
                <w:color w:val="000000"/>
                <w:sz w:val="24"/>
                <w:szCs w:val="24"/>
                <w:lang w:eastAsia="pt-BR"/>
              </w:rPr>
              <w:t>Junho</w:t>
            </w:r>
          </w:p>
        </w:tc>
        <w:tc>
          <w:tcPr>
            <w:tcW w:w="980" w:type="dxa"/>
            <w:tcBorders>
              <w:top w:val="single" w:sz="8" w:space="0" w:color="000000"/>
              <w:bottom w:val="single" w:sz="8" w:space="0" w:color="000000"/>
              <w:end w:val="single" w:sz="8" w:space="0" w:color="000000"/>
            </w:tcBorders>
            <w:shd w:fill="8DB3E2" w:val="clear"/>
            <w:vAlign w:val="center"/>
          </w:tcPr>
          <w:p>
            <w:pPr>
              <w:pStyle w:val="Normal"/>
              <w:spacing w:lineRule="auto" w:line="240" w:before="0" w:after="0"/>
              <w:jc w:val="center"/>
              <w:rPr>
                <w:rFonts w:ascii="Times New Roman" w:hAnsi="Times New Roman" w:eastAsia="Times New Roman" w:cs="Times New Roman"/>
                <w:b/>
                <w:bCs/>
                <w:color w:val="000000"/>
                <w:sz w:val="24"/>
                <w:szCs w:val="24"/>
                <w:lang w:eastAsia="pt-BR"/>
              </w:rPr>
            </w:pPr>
            <w:r>
              <w:rPr>
                <w:rFonts w:eastAsia="Times New Roman" w:cs="Times New Roman" w:ascii="Times New Roman" w:hAnsi="Times New Roman"/>
                <w:b/>
                <w:bCs/>
                <w:color w:val="000000"/>
                <w:sz w:val="24"/>
                <w:szCs w:val="24"/>
                <w:lang w:eastAsia="pt-BR"/>
              </w:rPr>
              <w:t>TOTAL</w:t>
            </w:r>
          </w:p>
        </w:tc>
        <w:tc>
          <w:tcPr>
            <w:tcW w:w="960" w:type="dxa"/>
            <w:tcBorders>
              <w:top w:val="single" w:sz="8" w:space="0" w:color="000000"/>
              <w:bottom w:val="single" w:sz="8" w:space="0" w:color="000000"/>
              <w:end w:val="single" w:sz="8" w:space="0" w:color="000000"/>
            </w:tcBorders>
            <w:shd w:fill="8DB3E2" w:val="clear"/>
            <w:vAlign w:val="center"/>
          </w:tcPr>
          <w:p>
            <w:pPr>
              <w:pStyle w:val="Normal"/>
              <w:spacing w:lineRule="auto" w:line="240" w:before="0" w:after="0"/>
              <w:jc w:val="center"/>
              <w:rPr>
                <w:rFonts w:ascii="Times New Roman" w:hAnsi="Times New Roman" w:eastAsia="Times New Roman" w:cs="Times New Roman"/>
                <w:b/>
                <w:bCs/>
                <w:color w:val="000000"/>
                <w:sz w:val="24"/>
                <w:szCs w:val="24"/>
                <w:lang w:eastAsia="pt-BR"/>
              </w:rPr>
            </w:pPr>
            <w:r>
              <w:rPr>
                <w:rFonts w:eastAsia="Times New Roman" w:cs="Times New Roman" w:ascii="Times New Roman" w:hAnsi="Times New Roman"/>
                <w:b/>
                <w:bCs/>
                <w:color w:val="000000"/>
                <w:sz w:val="24"/>
                <w:szCs w:val="24"/>
                <w:lang w:eastAsia="pt-BR"/>
              </w:rPr>
              <w:t>% (aprox.)</w:t>
            </w:r>
          </w:p>
        </w:tc>
      </w:tr>
      <w:tr>
        <w:trPr>
          <w:trHeight w:val="315" w:hRule="atLeast"/>
        </w:trPr>
        <w:tc>
          <w:tcPr>
            <w:tcW w:w="3378" w:type="dxa"/>
            <w:tcBorders>
              <w:start w:val="single" w:sz="8" w:space="0" w:color="000000"/>
              <w:bottom w:val="single" w:sz="8" w:space="0" w:color="000000"/>
              <w:end w:val="single" w:sz="8" w:space="0" w:color="000000"/>
            </w:tcBorders>
            <w:vAlign w:val="center"/>
          </w:tcPr>
          <w:p>
            <w:pPr>
              <w:pStyle w:val="Normal"/>
              <w:spacing w:lineRule="auto" w:line="240" w:before="0" w:after="0"/>
              <w:jc w:val="both"/>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Solicitação</w:t>
            </w:r>
          </w:p>
        </w:tc>
        <w:tc>
          <w:tcPr>
            <w:tcW w:w="961" w:type="dxa"/>
            <w:tcBorders>
              <w:top w:val="single" w:sz="8" w:space="0" w:color="000000"/>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5</w:t>
            </w:r>
          </w:p>
        </w:tc>
        <w:tc>
          <w:tcPr>
            <w:tcW w:w="1220" w:type="dxa"/>
            <w:tcBorders>
              <w:top w:val="single" w:sz="8" w:space="0" w:color="000000"/>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3</w:t>
            </w:r>
          </w:p>
        </w:tc>
        <w:tc>
          <w:tcPr>
            <w:tcW w:w="960" w:type="dxa"/>
            <w:tcBorders>
              <w:top w:val="single" w:sz="8" w:space="0" w:color="000000"/>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105</w:t>
            </w:r>
          </w:p>
        </w:tc>
        <w:tc>
          <w:tcPr>
            <w:tcW w:w="98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113</w:t>
            </w:r>
          </w:p>
        </w:tc>
        <w:tc>
          <w:tcPr>
            <w:tcW w:w="96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71,97</w:t>
            </w:r>
          </w:p>
        </w:tc>
      </w:tr>
      <w:tr>
        <w:trPr>
          <w:trHeight w:val="315" w:hRule="atLeast"/>
        </w:trPr>
        <w:tc>
          <w:tcPr>
            <w:tcW w:w="3378" w:type="dxa"/>
            <w:tcBorders>
              <w:start w:val="single" w:sz="8" w:space="0" w:color="000000"/>
              <w:bottom w:val="single" w:sz="8" w:space="0" w:color="000000"/>
              <w:end w:val="single" w:sz="8" w:space="0" w:color="000000"/>
            </w:tcBorders>
            <w:vAlign w:val="center"/>
          </w:tcPr>
          <w:p>
            <w:pPr>
              <w:pStyle w:val="Normal"/>
              <w:spacing w:lineRule="auto" w:line="240" w:before="0" w:after="0"/>
              <w:jc w:val="both"/>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Reclamação</w:t>
            </w:r>
          </w:p>
        </w:tc>
        <w:tc>
          <w:tcPr>
            <w:tcW w:w="961"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2</w:t>
            </w:r>
          </w:p>
        </w:tc>
        <w:tc>
          <w:tcPr>
            <w:tcW w:w="122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5</w:t>
            </w:r>
          </w:p>
        </w:tc>
        <w:tc>
          <w:tcPr>
            <w:tcW w:w="96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20</w:t>
            </w:r>
          </w:p>
        </w:tc>
        <w:tc>
          <w:tcPr>
            <w:tcW w:w="98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27</w:t>
            </w:r>
          </w:p>
        </w:tc>
        <w:tc>
          <w:tcPr>
            <w:tcW w:w="96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17,20</w:t>
            </w:r>
          </w:p>
        </w:tc>
      </w:tr>
      <w:tr>
        <w:trPr>
          <w:trHeight w:val="315" w:hRule="atLeast"/>
        </w:trPr>
        <w:tc>
          <w:tcPr>
            <w:tcW w:w="3378" w:type="dxa"/>
            <w:tcBorders>
              <w:start w:val="single" w:sz="8" w:space="0" w:color="000000"/>
              <w:bottom w:val="single" w:sz="8" w:space="0" w:color="000000"/>
              <w:end w:val="single" w:sz="8" w:space="0" w:color="000000"/>
            </w:tcBorders>
            <w:vAlign w:val="center"/>
          </w:tcPr>
          <w:p>
            <w:pPr>
              <w:pStyle w:val="Normal"/>
              <w:spacing w:lineRule="auto" w:line="240" w:before="0" w:after="0"/>
              <w:jc w:val="both"/>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Arquivadas</w:t>
            </w:r>
          </w:p>
        </w:tc>
        <w:tc>
          <w:tcPr>
            <w:tcW w:w="961"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8</w:t>
            </w:r>
          </w:p>
        </w:tc>
        <w:tc>
          <w:tcPr>
            <w:tcW w:w="122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w:t>
            </w:r>
          </w:p>
        </w:tc>
        <w:tc>
          <w:tcPr>
            <w:tcW w:w="96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2</w:t>
            </w:r>
          </w:p>
        </w:tc>
        <w:tc>
          <w:tcPr>
            <w:tcW w:w="98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11</w:t>
            </w:r>
          </w:p>
        </w:tc>
        <w:tc>
          <w:tcPr>
            <w:tcW w:w="96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7,01</w:t>
            </w:r>
          </w:p>
        </w:tc>
      </w:tr>
      <w:tr>
        <w:trPr>
          <w:trHeight w:val="315" w:hRule="atLeast"/>
        </w:trPr>
        <w:tc>
          <w:tcPr>
            <w:tcW w:w="3378" w:type="dxa"/>
            <w:tcBorders>
              <w:start w:val="single" w:sz="8" w:space="0" w:color="000000"/>
              <w:bottom w:val="single" w:sz="8" w:space="0" w:color="000000"/>
              <w:end w:val="single" w:sz="8" w:space="0" w:color="000000"/>
            </w:tcBorders>
            <w:vAlign w:val="center"/>
          </w:tcPr>
          <w:p>
            <w:pPr>
              <w:pStyle w:val="Normal"/>
              <w:spacing w:lineRule="auto" w:line="240" w:before="0" w:after="0"/>
              <w:jc w:val="both"/>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Elogio</w:t>
            </w:r>
          </w:p>
        </w:tc>
        <w:tc>
          <w:tcPr>
            <w:tcW w:w="961"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2</w:t>
            </w:r>
          </w:p>
        </w:tc>
        <w:tc>
          <w:tcPr>
            <w:tcW w:w="122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0</w:t>
            </w:r>
          </w:p>
        </w:tc>
        <w:tc>
          <w:tcPr>
            <w:tcW w:w="96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w:t>
            </w:r>
          </w:p>
        </w:tc>
        <w:tc>
          <w:tcPr>
            <w:tcW w:w="98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3</w:t>
            </w:r>
          </w:p>
        </w:tc>
        <w:tc>
          <w:tcPr>
            <w:tcW w:w="96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1,91</w:t>
            </w:r>
          </w:p>
        </w:tc>
      </w:tr>
      <w:tr>
        <w:trPr>
          <w:trHeight w:val="315" w:hRule="atLeast"/>
        </w:trPr>
        <w:tc>
          <w:tcPr>
            <w:tcW w:w="3378" w:type="dxa"/>
            <w:tcBorders>
              <w:start w:val="single" w:sz="8" w:space="0" w:color="000000"/>
              <w:bottom w:val="single" w:sz="8" w:space="0" w:color="000000"/>
              <w:end w:val="single" w:sz="8" w:space="0" w:color="000000"/>
            </w:tcBorders>
            <w:vAlign w:val="center"/>
          </w:tcPr>
          <w:p>
            <w:pPr>
              <w:pStyle w:val="Normal"/>
              <w:spacing w:lineRule="auto" w:line="240" w:before="0" w:after="0"/>
              <w:jc w:val="both"/>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Sugestão</w:t>
            </w:r>
          </w:p>
        </w:tc>
        <w:tc>
          <w:tcPr>
            <w:tcW w:w="961"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2</w:t>
            </w:r>
          </w:p>
        </w:tc>
        <w:tc>
          <w:tcPr>
            <w:tcW w:w="122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0</w:t>
            </w:r>
          </w:p>
        </w:tc>
        <w:tc>
          <w:tcPr>
            <w:tcW w:w="96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0</w:t>
            </w:r>
          </w:p>
        </w:tc>
        <w:tc>
          <w:tcPr>
            <w:tcW w:w="98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2</w:t>
            </w:r>
          </w:p>
        </w:tc>
        <w:tc>
          <w:tcPr>
            <w:tcW w:w="96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1,27</w:t>
            </w:r>
          </w:p>
        </w:tc>
      </w:tr>
      <w:tr>
        <w:trPr>
          <w:trHeight w:val="315" w:hRule="atLeast"/>
        </w:trPr>
        <w:tc>
          <w:tcPr>
            <w:tcW w:w="3378" w:type="dxa"/>
            <w:tcBorders>
              <w:start w:val="single" w:sz="8" w:space="0" w:color="000000"/>
              <w:bottom w:val="single" w:sz="8" w:space="0" w:color="000000"/>
              <w:end w:val="single" w:sz="8" w:space="0" w:color="000000"/>
            </w:tcBorders>
            <w:vAlign w:val="center"/>
          </w:tcPr>
          <w:p>
            <w:pPr>
              <w:pStyle w:val="Normal"/>
              <w:spacing w:lineRule="auto" w:line="240" w:before="0" w:after="0"/>
              <w:jc w:val="both"/>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Denúncia</w:t>
            </w:r>
          </w:p>
        </w:tc>
        <w:tc>
          <w:tcPr>
            <w:tcW w:w="961"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0</w:t>
            </w:r>
          </w:p>
        </w:tc>
        <w:tc>
          <w:tcPr>
            <w:tcW w:w="122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w:t>
            </w:r>
          </w:p>
        </w:tc>
        <w:tc>
          <w:tcPr>
            <w:tcW w:w="96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0</w:t>
            </w:r>
          </w:p>
        </w:tc>
        <w:tc>
          <w:tcPr>
            <w:tcW w:w="98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w:t>
            </w:r>
          </w:p>
        </w:tc>
        <w:tc>
          <w:tcPr>
            <w:tcW w:w="960"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0,64</w:t>
            </w:r>
          </w:p>
        </w:tc>
      </w:tr>
      <w:tr>
        <w:trPr>
          <w:trHeight w:val="315" w:hRule="atLeast"/>
        </w:trPr>
        <w:tc>
          <w:tcPr>
            <w:tcW w:w="3378" w:type="dxa"/>
            <w:tcBorders>
              <w:start w:val="single" w:sz="8" w:space="0" w:color="000000"/>
              <w:bottom w:val="single" w:sz="8" w:space="0" w:color="000000"/>
              <w:end w:val="single" w:sz="8" w:space="0" w:color="000000"/>
            </w:tcBorders>
            <w:shd w:fill="8DB3E2" w:val="clear"/>
            <w:vAlign w:val="center"/>
          </w:tcPr>
          <w:p>
            <w:pPr>
              <w:pStyle w:val="Normal"/>
              <w:spacing w:lineRule="auto" w:line="240" w:before="0" w:after="0"/>
              <w:jc w:val="end"/>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TOTAL</w:t>
            </w:r>
          </w:p>
        </w:tc>
        <w:tc>
          <w:tcPr>
            <w:tcW w:w="961" w:type="dxa"/>
            <w:tcBorders>
              <w:bottom w:val="single" w:sz="8" w:space="0" w:color="000000"/>
              <w:end w:val="single" w:sz="8" w:space="0" w:color="000000"/>
            </w:tcBorders>
            <w:shd w:fill="8DB3E2"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19</w:t>
            </w:r>
          </w:p>
        </w:tc>
        <w:tc>
          <w:tcPr>
            <w:tcW w:w="1220" w:type="dxa"/>
            <w:tcBorders>
              <w:bottom w:val="single" w:sz="8" w:space="0" w:color="000000"/>
              <w:end w:val="single" w:sz="8" w:space="0" w:color="000000"/>
            </w:tcBorders>
            <w:shd w:fill="8DB3E2"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10</w:t>
            </w:r>
          </w:p>
        </w:tc>
        <w:tc>
          <w:tcPr>
            <w:tcW w:w="960" w:type="dxa"/>
            <w:tcBorders>
              <w:bottom w:val="single" w:sz="8" w:space="0" w:color="000000"/>
              <w:end w:val="single" w:sz="8" w:space="0" w:color="000000"/>
            </w:tcBorders>
            <w:shd w:fill="8DB3E2"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128</w:t>
            </w:r>
          </w:p>
        </w:tc>
        <w:tc>
          <w:tcPr>
            <w:tcW w:w="980" w:type="dxa"/>
            <w:tcBorders>
              <w:bottom w:val="single" w:sz="8" w:space="0" w:color="000000"/>
              <w:end w:val="single" w:sz="8" w:space="0" w:color="000000"/>
            </w:tcBorders>
            <w:shd w:fill="8DB3E2"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157</w:t>
            </w:r>
          </w:p>
        </w:tc>
        <w:tc>
          <w:tcPr>
            <w:tcW w:w="960" w:type="dxa"/>
            <w:tcBorders>
              <w:bottom w:val="single" w:sz="8" w:space="0" w:color="000000"/>
              <w:end w:val="single" w:sz="8" w:space="0" w:color="000000"/>
            </w:tcBorders>
            <w:shd w:fill="8DB3E2"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100%</w:t>
            </w:r>
          </w:p>
        </w:tc>
      </w:tr>
    </w:tbl>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O Sistema OuvERJ recebe os seguintes tipos de demandas: </w:t>
      </w:r>
    </w:p>
    <w:p>
      <w:pPr>
        <w:pStyle w:val="NormalWeb"/>
        <w:shd w:val="clear" w:fill="FFFFFF"/>
        <w:spacing w:before="0" w:after="0"/>
        <w:jc w:val="both"/>
        <w:rPr/>
      </w:pPr>
      <w:r>
        <w:rPr>
          <w:b/>
        </w:rPr>
        <w:t xml:space="preserve">Pedido de Acesso à Informação: </w:t>
      </w:r>
      <w:r>
        <w:rPr>
          <w:rFonts w:eastAsia="Calibri"/>
          <w:lang w:eastAsia="en-US"/>
        </w:rPr>
        <w:t>Qualquer interessado poderá apresentar pedido de acesso a informações aos órgãos e entidades por qualquer meio legítimo, devendo o pedido conter a identificação do requerente e a especificação da informação requerida;</w:t>
      </w:r>
    </w:p>
    <w:p>
      <w:pPr>
        <w:pStyle w:val="NormalWeb"/>
        <w:shd w:val="clear" w:fill="FFFFFF"/>
        <w:spacing w:before="0" w:after="0"/>
        <w:jc w:val="both"/>
        <w:rPr>
          <w:b/>
        </w:rPr>
      </w:pPr>
      <w:r>
        <w:rPr>
          <w:b/>
        </w:rPr>
      </w:r>
    </w:p>
    <w:p>
      <w:pPr>
        <w:pStyle w:val="NormalWeb"/>
        <w:shd w:val="clear" w:fill="FFFFFF"/>
        <w:spacing w:before="0" w:after="0"/>
        <w:jc w:val="both"/>
        <w:rPr/>
      </w:pPr>
      <w:r>
        <w:rPr>
          <w:b/>
        </w:rPr>
        <w:t>Denúncia</w:t>
      </w:r>
      <w:r>
        <w:rPr/>
        <w:t>: comunicação de prática de ato ilícito cuja solução dependa da atuação de órgão de controle interno ou externo;</w:t>
      </w:r>
    </w:p>
    <w:p>
      <w:pPr>
        <w:pStyle w:val="NormalWeb"/>
        <w:shd w:val="clear" w:fill="FFFFFF"/>
        <w:spacing w:before="0" w:after="0"/>
        <w:jc w:val="both"/>
        <w:rPr/>
      </w:pPr>
      <w:r>
        <w:rPr/>
      </w:r>
    </w:p>
    <w:p>
      <w:pPr>
        <w:pStyle w:val="NormalWeb"/>
        <w:shd w:val="clear" w:fill="FFFFFF"/>
        <w:spacing w:before="0" w:after="0"/>
        <w:jc w:val="both"/>
        <w:rPr/>
      </w:pPr>
      <w:r>
        <w:rPr>
          <w:b/>
        </w:rPr>
        <w:t>Elogio:</w:t>
      </w:r>
      <w:r>
        <w:rPr/>
        <w:t xml:space="preserve"> demonstração ou reconhecimento ou satisfação sobre o serviço oferecido ou atendimento recebido; </w:t>
      </w:r>
    </w:p>
    <w:p>
      <w:pPr>
        <w:pStyle w:val="NormalWeb"/>
        <w:shd w:val="clear" w:fill="FFFFFF"/>
        <w:spacing w:before="0" w:after="0"/>
        <w:jc w:val="both"/>
        <w:rPr>
          <w:b/>
        </w:rPr>
      </w:pPr>
      <w:r>
        <w:rPr>
          <w:b/>
        </w:rPr>
      </w:r>
    </w:p>
    <w:p>
      <w:pPr>
        <w:pStyle w:val="NormalWeb"/>
        <w:shd w:val="clear" w:fill="FFFFFF"/>
        <w:spacing w:before="0" w:after="0"/>
        <w:jc w:val="both"/>
        <w:rPr/>
      </w:pPr>
      <w:r>
        <w:rPr>
          <w:b/>
        </w:rPr>
        <w:t>Reclamação:</w:t>
      </w:r>
      <w:r>
        <w:rPr/>
        <w:t xml:space="preserve"> demonstração de insatisfação relativa a serviço público; </w:t>
      </w:r>
    </w:p>
    <w:p>
      <w:pPr>
        <w:pStyle w:val="NormalWeb"/>
        <w:shd w:val="clear" w:fill="FFFFFF"/>
        <w:spacing w:before="0" w:after="0"/>
        <w:ind w:start="720" w:end="0"/>
        <w:jc w:val="both"/>
        <w:rPr/>
      </w:pPr>
      <w:r>
        <w:rPr/>
      </w:r>
    </w:p>
    <w:p>
      <w:pPr>
        <w:pStyle w:val="NormalWeb"/>
        <w:shd w:val="clear" w:fill="FFFFFF"/>
        <w:spacing w:before="0" w:after="0"/>
        <w:jc w:val="both"/>
        <w:rPr/>
      </w:pPr>
      <w:r>
        <w:rPr>
          <w:b/>
        </w:rPr>
        <w:t>Solicitação:</w:t>
      </w:r>
      <w:r>
        <w:rPr/>
        <w:t xml:space="preserve"> requerimento de adoção de providência por parte da administração; </w:t>
      </w:r>
    </w:p>
    <w:p>
      <w:pPr>
        <w:pStyle w:val="NormalWeb"/>
        <w:shd w:val="clear" w:fill="FFFFFF"/>
        <w:spacing w:before="0" w:after="0"/>
        <w:jc w:val="both"/>
        <w:rPr/>
      </w:pPr>
      <w:r>
        <w:rPr/>
      </w:r>
    </w:p>
    <w:p>
      <w:pPr>
        <w:pStyle w:val="NormalWeb"/>
        <w:shd w:val="clear" w:fill="FFFFFF"/>
        <w:spacing w:before="0" w:after="0"/>
        <w:jc w:val="both"/>
        <w:rPr/>
      </w:pPr>
      <w:r>
        <w:rPr>
          <w:b/>
        </w:rPr>
        <w:t>Simplifique:</w:t>
      </w:r>
      <w:r>
        <w:rPr/>
        <w:t xml:space="preserve"> encaminhamento de proposta de solução para simplificação da prestação de determinado serviço público (precário, obsoleto, burocrático ou ineficiente). Exemplo: usuária reclama de excesso de documentos requeridos para obter determinado serviço público e solicita que o órgão considere a diminuição das exigências; e</w:t>
      </w:r>
    </w:p>
    <w:p>
      <w:pPr>
        <w:pStyle w:val="NormalWeb"/>
        <w:shd w:val="clear" w:fill="FFFFFF"/>
        <w:spacing w:before="0" w:after="0"/>
        <w:jc w:val="both"/>
        <w:rPr/>
      </w:pPr>
      <w:r>
        <w:rPr/>
      </w:r>
    </w:p>
    <w:p>
      <w:pPr>
        <w:pStyle w:val="NormalWeb"/>
        <w:shd w:val="clear" w:fill="FFFFFF"/>
        <w:spacing w:before="0" w:after="0"/>
        <w:jc w:val="both"/>
        <w:rPr/>
      </w:pPr>
      <w:r>
        <w:rPr>
          <w:b/>
        </w:rPr>
        <w:t>Sugestão:</w:t>
      </w:r>
      <w:r>
        <w:rPr/>
        <w:t xml:space="preserve"> proposição de ideia ou formulação de proposta de aprimoramento de políticas e serviços prestados pela administração pública federal.</w:t>
      </w:r>
    </w:p>
    <w:p>
      <w:pPr>
        <w:pStyle w:val="NormalWeb"/>
        <w:shd w:val="clear" w:fill="FFFFFF"/>
        <w:spacing w:before="0" w:after="0"/>
        <w:jc w:val="both"/>
        <w:rPr/>
      </w:pPr>
      <w:r>
        <w:rPr/>
      </w:r>
    </w:p>
    <w:p>
      <w:pPr>
        <w:pStyle w:val="NormalWeb"/>
        <w:shd w:val="clear" w:fill="FFFFFF"/>
        <w:spacing w:before="0" w:after="0"/>
        <w:ind w:start="720" w:end="0"/>
        <w:jc w:val="both"/>
        <w:rPr>
          <w:rFonts w:ascii="Times New Roman" w:hAnsi="Times New Roman" w:cs="Times New Roman"/>
          <w:b/>
          <w:bCs/>
          <w:sz w:val="24"/>
          <w:szCs w:val="24"/>
          <w:u w:val="single"/>
          <w:lang w:val="pt-BR" w:eastAsia="pt-BR"/>
        </w:rPr>
      </w:pPr>
      <w:r>
        <w:rPr>
          <w:rFonts w:cs="Times New Roman"/>
          <w:b/>
          <w:bCs/>
          <w:sz w:val="24"/>
          <w:szCs w:val="24"/>
          <w:u w:val="single"/>
          <w:lang w:val="pt-BR" w:eastAsia="pt-BR"/>
        </w:rPr>
      </w:r>
    </w:p>
    <w:p>
      <w:pPr>
        <w:pStyle w:val="Normal"/>
        <w:jc w:val="both"/>
        <w:rPr>
          <w:rFonts w:ascii="Times New Roman" w:hAnsi="Times New Roman" w:cs="Times New Roman"/>
          <w:b/>
          <w:bCs/>
          <w:sz w:val="24"/>
          <w:szCs w:val="24"/>
          <w:u w:val="single"/>
          <w:lang w:val="pt-BR" w:eastAsia="pt-BR"/>
        </w:rPr>
      </w:pPr>
      <w:r>
        <w:rPr>
          <w:rFonts w:cs="Times New Roman" w:ascii="Times New Roman" w:hAnsi="Times New Roman"/>
          <w:b/>
          <w:bCs/>
          <w:sz w:val="24"/>
          <w:szCs w:val="24"/>
          <w:u w:val="single"/>
          <w:lang w:val="pt-BR" w:eastAsia="pt-BR"/>
        </w:rPr>
      </w:r>
    </w:p>
    <w:p>
      <w:pPr>
        <w:pStyle w:val="Normal"/>
        <w:jc w:val="both"/>
        <w:rPr/>
      </w:pPr>
      <w:r>
        <w:rPr>
          <w:rFonts w:cs="Times New Roman" w:ascii="Times New Roman" w:hAnsi="Times New Roman"/>
          <w:b/>
          <w:bCs/>
          <w:sz w:val="24"/>
          <w:szCs w:val="24"/>
          <w:u w:val="single"/>
        </w:rPr>
        <w:t>IV – DEMANDAS DIRECIONADAS PARA OUTROS ÓRGÃOS:</w:t>
      </w:r>
      <w:r>
        <w:rPr>
          <w:rFonts w:cs="Times New Roman" w:ascii="Times New Roman" w:hAnsi="Times New Roman"/>
          <w:sz w:val="24"/>
          <w:szCs w:val="24"/>
        </w:rPr>
        <w:t xml:space="preserve"> </w:t>
      </w:r>
    </w:p>
    <w:p>
      <w:pPr>
        <w:pStyle w:val="Normal"/>
        <w:jc w:val="both"/>
        <w:rPr>
          <w:rFonts w:ascii="Times New Roman" w:hAnsi="Times New Roman" w:cs="Times New Roman"/>
          <w:sz w:val="24"/>
          <w:szCs w:val="24"/>
        </w:rPr>
      </w:pPr>
      <w:r>
        <w:rPr>
          <w:rFonts w:cs="Times New Roman" w:ascii="Times New Roman" w:hAnsi="Times New Roman"/>
          <w:sz w:val="24"/>
          <w:szCs w:val="24"/>
        </w:rPr>
      </w:r>
    </w:p>
    <w:tbl>
      <w:tblPr>
        <w:tblW w:w="5320" w:type="dxa"/>
        <w:jc w:val="start"/>
        <w:tblInd w:w="0" w:type="dxa"/>
        <w:tblLayout w:type="fixed"/>
        <w:tblCellMar>
          <w:top w:w="0" w:type="dxa"/>
          <w:start w:w="70" w:type="dxa"/>
          <w:bottom w:w="0" w:type="dxa"/>
          <w:end w:w="70" w:type="dxa"/>
        </w:tblCellMar>
      </w:tblPr>
      <w:tblGrid>
        <w:gridCol w:w="3379"/>
        <w:gridCol w:w="980"/>
        <w:gridCol w:w="961"/>
      </w:tblGrid>
      <w:tr>
        <w:trPr>
          <w:trHeight w:val="315" w:hRule="atLeast"/>
        </w:trPr>
        <w:tc>
          <w:tcPr>
            <w:tcW w:w="3379" w:type="dxa"/>
            <w:tcBorders>
              <w:top w:val="single" w:sz="8" w:space="0" w:color="000000"/>
              <w:start w:val="single" w:sz="8" w:space="0" w:color="000000"/>
              <w:bottom w:val="single" w:sz="8" w:space="0" w:color="000000"/>
              <w:end w:val="single" w:sz="8" w:space="0" w:color="000000"/>
            </w:tcBorders>
            <w:shd w:fill="8DB3E2" w:val="clear"/>
            <w:vAlign w:val="center"/>
          </w:tcPr>
          <w:p>
            <w:pPr>
              <w:pStyle w:val="Normal"/>
              <w:spacing w:lineRule="auto" w:line="240" w:before="0" w:after="0"/>
              <w:jc w:val="center"/>
              <w:rPr>
                <w:rFonts w:ascii="Times New Roman" w:hAnsi="Times New Roman" w:eastAsia="Times New Roman" w:cs="Times New Roman"/>
                <w:b/>
                <w:bCs/>
                <w:color w:val="000000"/>
                <w:sz w:val="24"/>
                <w:szCs w:val="24"/>
                <w:lang w:eastAsia="pt-BR"/>
              </w:rPr>
            </w:pPr>
            <w:r>
              <w:rPr>
                <w:rFonts w:eastAsia="Times New Roman" w:cs="Times New Roman" w:ascii="Times New Roman" w:hAnsi="Times New Roman"/>
                <w:b/>
                <w:bCs/>
                <w:color w:val="000000"/>
                <w:sz w:val="24"/>
                <w:szCs w:val="24"/>
                <w:lang w:eastAsia="pt-BR"/>
              </w:rPr>
              <w:t>Descrição do Assunto</w:t>
            </w:r>
          </w:p>
        </w:tc>
        <w:tc>
          <w:tcPr>
            <w:tcW w:w="980" w:type="dxa"/>
            <w:tcBorders>
              <w:top w:val="single" w:sz="8" w:space="0" w:color="000000"/>
              <w:bottom w:val="single" w:sz="8" w:space="0" w:color="000000"/>
              <w:end w:val="single" w:sz="8" w:space="0" w:color="000000"/>
            </w:tcBorders>
            <w:shd w:fill="8DB3E2" w:val="clear"/>
            <w:vAlign w:val="center"/>
          </w:tcPr>
          <w:p>
            <w:pPr>
              <w:pStyle w:val="Normal"/>
              <w:spacing w:lineRule="auto" w:line="240" w:before="0" w:after="0"/>
              <w:jc w:val="center"/>
              <w:rPr>
                <w:rFonts w:ascii="Times New Roman" w:hAnsi="Times New Roman" w:eastAsia="Times New Roman" w:cs="Times New Roman"/>
                <w:b/>
                <w:bCs/>
                <w:color w:val="000000"/>
                <w:sz w:val="24"/>
                <w:szCs w:val="24"/>
                <w:lang w:eastAsia="pt-BR"/>
              </w:rPr>
            </w:pPr>
            <w:r>
              <w:rPr>
                <w:rFonts w:eastAsia="Times New Roman" w:cs="Times New Roman" w:ascii="Times New Roman" w:hAnsi="Times New Roman"/>
                <w:b/>
                <w:bCs/>
                <w:color w:val="000000"/>
                <w:sz w:val="24"/>
                <w:szCs w:val="24"/>
                <w:lang w:eastAsia="pt-BR"/>
              </w:rPr>
              <w:t>TOTAL</w:t>
            </w:r>
          </w:p>
        </w:tc>
        <w:tc>
          <w:tcPr>
            <w:tcW w:w="961" w:type="dxa"/>
            <w:tcBorders>
              <w:top w:val="single" w:sz="8" w:space="0" w:color="000000"/>
              <w:bottom w:val="single" w:sz="8" w:space="0" w:color="000000"/>
              <w:end w:val="single" w:sz="8" w:space="0" w:color="000000"/>
            </w:tcBorders>
            <w:shd w:fill="8DB3E2" w:val="clear"/>
            <w:vAlign w:val="center"/>
          </w:tcPr>
          <w:p>
            <w:pPr>
              <w:pStyle w:val="Normal"/>
              <w:spacing w:lineRule="auto" w:line="240" w:before="0" w:after="0"/>
              <w:jc w:val="center"/>
              <w:rPr>
                <w:rFonts w:ascii="Times New Roman" w:hAnsi="Times New Roman" w:eastAsia="Times New Roman" w:cs="Times New Roman"/>
                <w:b/>
                <w:bCs/>
                <w:color w:val="000000"/>
                <w:sz w:val="24"/>
                <w:szCs w:val="24"/>
                <w:lang w:eastAsia="pt-BR"/>
              </w:rPr>
            </w:pPr>
            <w:r>
              <w:rPr>
                <w:rFonts w:eastAsia="Times New Roman" w:cs="Times New Roman" w:ascii="Times New Roman" w:hAnsi="Times New Roman"/>
                <w:b/>
                <w:bCs/>
                <w:color w:val="000000"/>
                <w:sz w:val="24"/>
                <w:szCs w:val="24"/>
                <w:lang w:eastAsia="pt-BR"/>
              </w:rPr>
              <w:t>% (aprox.)</w:t>
            </w:r>
          </w:p>
        </w:tc>
      </w:tr>
      <w:tr>
        <w:trPr>
          <w:trHeight w:val="315" w:hRule="atLeast"/>
        </w:trPr>
        <w:tc>
          <w:tcPr>
            <w:tcW w:w="3379" w:type="dxa"/>
            <w:tcBorders>
              <w:start w:val="single" w:sz="8" w:space="0" w:color="000000"/>
              <w:bottom w:val="single" w:sz="8" w:space="0" w:color="000000"/>
              <w:end w:val="single" w:sz="8" w:space="0" w:color="000000"/>
            </w:tcBorders>
            <w:vAlign w:val="center"/>
          </w:tcPr>
          <w:p>
            <w:pPr>
              <w:pStyle w:val="Normal"/>
              <w:spacing w:lineRule="auto" w:line="240" w:before="0" w:after="0"/>
              <w:jc w:val="both"/>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PRODERJ</w:t>
            </w:r>
          </w:p>
        </w:tc>
        <w:tc>
          <w:tcPr>
            <w:tcW w:w="980" w:type="dxa"/>
            <w:tcBorders>
              <w:bottom w:val="single" w:sz="8" w:space="0" w:color="000000"/>
              <w:end w:val="single" w:sz="8" w:space="0" w:color="000000"/>
            </w:tcBorders>
            <w:shd w:fill="8DB3E2"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213</w:t>
            </w:r>
          </w:p>
        </w:tc>
        <w:tc>
          <w:tcPr>
            <w:tcW w:w="961"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81,60</w:t>
            </w:r>
          </w:p>
        </w:tc>
      </w:tr>
      <w:tr>
        <w:trPr>
          <w:trHeight w:val="315" w:hRule="atLeast"/>
        </w:trPr>
        <w:tc>
          <w:tcPr>
            <w:tcW w:w="3379" w:type="dxa"/>
            <w:tcBorders>
              <w:start w:val="single" w:sz="8" w:space="0" w:color="000000"/>
              <w:bottom w:val="single" w:sz="8" w:space="0" w:color="000000"/>
              <w:end w:val="single" w:sz="8" w:space="0" w:color="000000"/>
            </w:tcBorders>
            <w:vAlign w:val="center"/>
          </w:tcPr>
          <w:p>
            <w:pPr>
              <w:pStyle w:val="Normal"/>
              <w:spacing w:lineRule="auto" w:line="240" w:before="0" w:after="0"/>
              <w:jc w:val="both"/>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 xml:space="preserve">OUTROS Órgãos </w:t>
            </w:r>
          </w:p>
        </w:tc>
        <w:tc>
          <w:tcPr>
            <w:tcW w:w="980" w:type="dxa"/>
            <w:tcBorders>
              <w:bottom w:val="single" w:sz="8" w:space="0" w:color="000000"/>
              <w:end w:val="single" w:sz="8" w:space="0" w:color="000000"/>
            </w:tcBorders>
            <w:shd w:fill="8DB3E2"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48</w:t>
            </w:r>
          </w:p>
        </w:tc>
        <w:tc>
          <w:tcPr>
            <w:tcW w:w="961" w:type="dxa"/>
            <w:tcBorders>
              <w:bottom w:val="single" w:sz="8"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18,40</w:t>
            </w:r>
          </w:p>
        </w:tc>
      </w:tr>
      <w:tr>
        <w:trPr>
          <w:trHeight w:val="315" w:hRule="atLeast"/>
        </w:trPr>
        <w:tc>
          <w:tcPr>
            <w:tcW w:w="3379" w:type="dxa"/>
            <w:tcBorders>
              <w:start w:val="single" w:sz="8" w:space="0" w:color="000000"/>
              <w:bottom w:val="single" w:sz="8" w:space="0" w:color="000000"/>
              <w:end w:val="single" w:sz="8" w:space="0" w:color="000000"/>
            </w:tcBorders>
            <w:shd w:fill="8DB3E2" w:val="clear"/>
            <w:vAlign w:val="center"/>
          </w:tcPr>
          <w:p>
            <w:pPr>
              <w:pStyle w:val="Normal"/>
              <w:spacing w:lineRule="auto" w:line="240" w:before="0" w:after="0"/>
              <w:jc w:val="end"/>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TOTAL</w:t>
            </w:r>
          </w:p>
        </w:tc>
        <w:tc>
          <w:tcPr>
            <w:tcW w:w="980" w:type="dxa"/>
            <w:tcBorders>
              <w:bottom w:val="single" w:sz="8" w:space="0" w:color="000000"/>
              <w:end w:val="single" w:sz="8" w:space="0" w:color="000000"/>
            </w:tcBorders>
            <w:shd w:fill="8DB3E2"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261</w:t>
            </w:r>
          </w:p>
        </w:tc>
        <w:tc>
          <w:tcPr>
            <w:tcW w:w="961" w:type="dxa"/>
            <w:tcBorders>
              <w:bottom w:val="single" w:sz="8" w:space="0" w:color="000000"/>
              <w:end w:val="single" w:sz="8" w:space="0" w:color="000000"/>
            </w:tcBorders>
            <w:shd w:fill="8DB3E2"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pt-BR"/>
              </w:rPr>
            </w:pPr>
            <w:r>
              <w:rPr>
                <w:rFonts w:eastAsia="Times New Roman" w:cs="Times New Roman" w:ascii="Times New Roman" w:hAnsi="Times New Roman"/>
                <w:color w:val="000000"/>
                <w:sz w:val="24"/>
                <w:szCs w:val="24"/>
                <w:lang w:eastAsia="pt-BR"/>
              </w:rPr>
              <w:t>100%</w:t>
            </w:r>
          </w:p>
        </w:tc>
      </w:tr>
    </w:tbl>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drawing>
          <wp:anchor behindDoc="0" distT="0" distB="0" distL="0" distR="0" simplePos="0" locked="0" layoutInCell="0" allowOverlap="1" relativeHeight="12">
            <wp:simplePos x="0" y="0"/>
            <wp:positionH relativeFrom="column">
              <wp:posOffset>407035</wp:posOffset>
            </wp:positionH>
            <wp:positionV relativeFrom="paragraph">
              <wp:posOffset>152400</wp:posOffset>
            </wp:positionV>
            <wp:extent cx="3710305" cy="2162810"/>
            <wp:effectExtent l="0" t="0" r="0" b="0"/>
            <wp:wrapSquare wrapText="largest"/>
            <wp:docPr id="8" name="Objeto2" descr="" title=""/>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lang w:val="pt-BR" w:eastAsia="pt-BR"/>
        </w:rPr>
      </w:pPr>
      <w:r>
        <w:rPr>
          <w:rFonts w:cs="Times New Roman" w:ascii="Times New Roman" w:hAnsi="Times New Roman"/>
          <w:sz w:val="24"/>
          <w:szCs w:val="24"/>
          <w:lang w:val="pt-BR" w:eastAsia="pt-BR"/>
        </w:rPr>
      </w:r>
    </w:p>
    <w:p>
      <w:pPr>
        <w:pStyle w:val="Normal"/>
        <w:jc w:val="both"/>
        <w:rPr>
          <w:rFonts w:ascii="Times New Roman" w:hAnsi="Times New Roman" w:cs="Times New Roman"/>
          <w:b/>
          <w:bCs/>
          <w:sz w:val="24"/>
          <w:szCs w:val="24"/>
          <w:u w:val="single"/>
          <w:lang w:val="pt-BR" w:eastAsia="pt-BR"/>
        </w:rPr>
      </w:pPr>
      <w:r>
        <w:rPr>
          <w:rFonts w:cs="Times New Roman" w:ascii="Times New Roman" w:hAnsi="Times New Roman"/>
          <w:b/>
          <w:bCs/>
          <w:sz w:val="24"/>
          <w:szCs w:val="24"/>
          <w:u w:val="single"/>
          <w:lang w:val="pt-BR" w:eastAsia="pt-BR"/>
        </w:rPr>
      </w:r>
    </w:p>
    <w:p>
      <w:pPr>
        <w:pStyle w:val="Normal"/>
        <w:jc w:val="both"/>
        <w:rPr>
          <w:rFonts w:ascii="Times New Roman" w:hAnsi="Times New Roman" w:cs="Times New Roman"/>
          <w:b/>
          <w:bCs/>
          <w:sz w:val="24"/>
          <w:szCs w:val="24"/>
          <w:u w:val="single"/>
        </w:rPr>
      </w:pPr>
      <w:r>
        <w:rPr>
          <w:rFonts w:cs="Times New Roman" w:ascii="Times New Roman" w:hAnsi="Times New Roman"/>
          <w:b/>
          <w:bCs/>
          <w:sz w:val="24"/>
          <w:szCs w:val="24"/>
          <w:u w:val="single"/>
        </w:rPr>
      </w:r>
    </w:p>
    <w:p>
      <w:pPr>
        <w:pStyle w:val="Normal"/>
        <w:jc w:val="both"/>
        <w:rPr>
          <w:rFonts w:ascii="Times New Roman" w:hAnsi="Times New Roman" w:cs="Times New Roman"/>
          <w:b/>
          <w:bCs/>
          <w:sz w:val="24"/>
          <w:szCs w:val="24"/>
          <w:u w:val="single"/>
        </w:rPr>
      </w:pPr>
      <w:r>
        <w:rPr>
          <w:rFonts w:cs="Times New Roman" w:ascii="Times New Roman" w:hAnsi="Times New Roman"/>
          <w:b/>
          <w:bCs/>
          <w:sz w:val="24"/>
          <w:szCs w:val="24"/>
          <w:u w:val="single"/>
        </w:rPr>
      </w:r>
    </w:p>
    <w:p>
      <w:pPr>
        <w:pStyle w:val="Normal"/>
        <w:jc w:val="both"/>
        <w:rPr>
          <w:rFonts w:ascii="Times New Roman" w:hAnsi="Times New Roman" w:cs="Times New Roman"/>
          <w:b/>
          <w:bCs/>
          <w:sz w:val="24"/>
          <w:szCs w:val="24"/>
          <w:u w:val="single"/>
        </w:rPr>
      </w:pPr>
      <w:r>
        <w:rPr>
          <w:rFonts w:cs="Times New Roman" w:ascii="Times New Roman" w:hAnsi="Times New Roman"/>
          <w:b/>
          <w:bCs/>
          <w:sz w:val="24"/>
          <w:szCs w:val="24"/>
          <w:u w:val="single"/>
        </w:rPr>
      </w:r>
    </w:p>
    <w:p>
      <w:pPr>
        <w:pStyle w:val="Normal"/>
        <w:jc w:val="both"/>
        <w:rPr>
          <w:rFonts w:ascii="Times New Roman" w:hAnsi="Times New Roman" w:cs="Times New Roman"/>
          <w:b/>
          <w:bCs/>
          <w:sz w:val="24"/>
          <w:szCs w:val="24"/>
          <w:u w:val="single"/>
        </w:rPr>
      </w:pPr>
      <w:r>
        <w:rPr>
          <w:rFonts w:cs="Times New Roman" w:ascii="Times New Roman" w:hAnsi="Times New Roman"/>
          <w:b/>
          <w:bCs/>
          <w:sz w:val="24"/>
          <w:szCs w:val="24"/>
          <w:u w:val="single"/>
        </w:rPr>
      </w:r>
    </w:p>
    <w:p>
      <w:pPr>
        <w:pStyle w:val="Normal"/>
        <w:jc w:val="both"/>
        <w:rPr>
          <w:rFonts w:ascii="Times New Roman" w:hAnsi="Times New Roman" w:cs="Times New Roman"/>
          <w:b/>
          <w:bCs/>
          <w:sz w:val="24"/>
          <w:szCs w:val="24"/>
          <w:u w:val="single"/>
        </w:rPr>
      </w:pPr>
      <w:r>
        <w:rPr>
          <w:rFonts w:cs="Times New Roman" w:ascii="Times New Roman" w:hAnsi="Times New Roman"/>
          <w:b/>
          <w:bCs/>
          <w:sz w:val="24"/>
          <w:szCs w:val="24"/>
          <w:u w:val="single"/>
        </w:rPr>
      </w:r>
    </w:p>
    <w:p>
      <w:pPr>
        <w:pStyle w:val="Normal"/>
        <w:jc w:val="both"/>
        <w:rPr/>
      </w:pPr>
      <w:r>
        <w:rPr>
          <w:rFonts w:cs="Times New Roman" w:ascii="Times New Roman" w:hAnsi="Times New Roman"/>
          <w:b/>
          <w:bCs/>
          <w:sz w:val="24"/>
          <w:szCs w:val="24"/>
          <w:u w:val="single"/>
        </w:rPr>
        <w:t>V - CONSIDERAÇÕES FINAIS E OPORTUNIDADES DE MELHORIA:</w:t>
      </w:r>
      <w:r>
        <w:rPr>
          <w:rFonts w:cs="Times New Roman" w:ascii="Times New Roman" w:hAnsi="Times New Roman"/>
          <w:sz w:val="24"/>
          <w:szCs w:val="24"/>
        </w:rPr>
        <w:t xml:space="preserve">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As respostas dos setores do PRODERJ às demandas desta Ouvidoria continuam sendo bastante satisfatórias. Quando necessário é feito um contato direto com os responsáveis, permitindo uma resolução no tempo adequado para o atendimento das manifestações e pedidos de acesso à informação apresentados, proporcionando, em alguns casos, o conhecimento dos problemas pelos gestores envolvidos. </w:t>
      </w:r>
    </w:p>
    <w:p>
      <w:pPr>
        <w:pStyle w:val="Normal"/>
        <w:jc w:val="both"/>
        <w:rPr>
          <w:rFonts w:ascii="Times New Roman" w:hAnsi="Times New Roman" w:cs="Times New Roman"/>
          <w:sz w:val="24"/>
          <w:szCs w:val="24"/>
        </w:rPr>
      </w:pPr>
      <w:r>
        <w:rPr>
          <w:rFonts w:cs="Times New Roman" w:ascii="Times New Roman" w:hAnsi="Times New Roman"/>
          <w:sz w:val="24"/>
          <w:szCs w:val="24"/>
        </w:rPr>
        <w:t>No segundo trimestre de 2025 houve um predomínio das demandas relacionadas diretamente ao PRODERJ (81,6%) em relação às demandas que foram direcionadas para outros órgãos (18,4%).</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Isso se deve principalmente ao período final de entrega da declaração do SISPATRI pelos servidores do Estado do Rio de Janeiro. Foram quase 150 demandas relacionadas ao assunto, com servidores com problemas para enviar a declaração. A maior parte dos problemas estava relacionada com um erro no arquivo .DEC da declaração de Imposto de Renda disponibilizado pela Receita Federal, o que gerava uma incompatibilidade com o sistema do Sispatri. A área técnica do PRODERJ entrou em contato com cada um desses servidores e conseguiu solucionar o problema a tempo. </w:t>
      </w:r>
    </w:p>
    <w:p>
      <w:pPr>
        <w:pStyle w:val="Normal"/>
        <w:jc w:val="both"/>
        <w:rPr>
          <w:rFonts w:ascii="Times New Roman" w:hAnsi="Times New Roman" w:cs="Times New Roman"/>
          <w:sz w:val="24"/>
          <w:szCs w:val="24"/>
        </w:rPr>
      </w:pPr>
      <w:r>
        <w:rPr>
          <w:rFonts w:cs="Times New Roman" w:ascii="Times New Roman" w:hAnsi="Times New Roman"/>
          <w:sz w:val="24"/>
          <w:szCs w:val="24"/>
        </w:rPr>
        <w:t>Ao todo esta Ouvidoria recebeu 261 demandas no trimestre em análise, sendo 51 ligações telefônicas (19,5%), 53 e-mails (20,5%) e 157 manifestações de ouvidoria (60%). Não foi registrado nenhum pedido de acesso à informação no período de abril a junho.</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Em relação às demandas de responsabilidade de outros órgãos, o destaque segue sendo o acesso ao Portal do Servidor para obtenção de contracheques, além de problemas referentes a empréstimo consignado e consulta a processos administrativos de outros órgãos.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No âmbito do PRODERJ, a maioria das demandas não relacionadas ao SISPATRI é referente a informações de ramal, acesso a serviços do RJ Digital e problemas de acesso ao Regime Adicional de Serviço (RAS), sistema que permite aos agentes de segurança pública, como policiais militares, civis, bombeiros militares e guardas municipais, trabalhar em turnos adicionais, além de sua jornada regular, mediante remuneração. </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200"/>
        <w:jc w:val="end"/>
        <w:rPr>
          <w:rFonts w:ascii="Times New Roman" w:hAnsi="Times New Roman" w:cs="Times New Roman"/>
          <w:sz w:val="24"/>
          <w:szCs w:val="24"/>
        </w:rPr>
      </w:pPr>
      <w:r>
        <w:rPr>
          <w:rFonts w:cs="Times New Roman" w:ascii="Times New Roman" w:hAnsi="Times New Roman"/>
          <w:sz w:val="24"/>
          <w:szCs w:val="24"/>
        </w:rPr>
        <w:t>Rio de Janeiro, 24 de julho de 2025</w:t>
      </w:r>
    </w:p>
    <w:sectPr>
      <w:type w:val="nextPage"/>
      <w:pgSz w:w="11906" w:h="16838"/>
      <w:pgMar w:left="1701" w:right="1701" w:gutter="0" w:header="0" w:top="1417" w:footer="0" w:bottom="708"/>
      <w:pgNumType w:start="0"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Symbol">
    <w:charset w:val="00" w:characterSet="windows-1252"/>
    <w:family w:val="roman"/>
    <w:pitch w:val="variable"/>
  </w:font>
  <w:font w:name="Courier New">
    <w:charset w:val="00" w:characterSet="windows-1252"/>
    <w:family w:val="roman"/>
    <w:pitch w:val="variable"/>
  </w:font>
  <w:font w:name="Wingdings">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 w:name="Cambria">
    <w:charset w:val="00" w:characterSet="windows-1252"/>
    <w:family w:val="roman"/>
    <w:pitch w:val="variable"/>
  </w:font>
</w:fonts>
</file>

<file path=word/settings.xml><?xml version="1.0" encoding="utf-8"?>
<w:settings xmlns:w="http://schemas.openxmlformats.org/wordprocessingml/2006/main">
  <w:zoom w:percent="100"/>
  <w:displayBackgroundShape/>
  <w:defaultTabStop w:val="708"/>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uto" w:line="276" w:before="0" w:after="200"/>
      <w:jc w:val="start"/>
    </w:pPr>
    <w:rPr>
      <w:rFonts w:ascii="Calibri" w:hAnsi="Calibri" w:eastAsia="Calibri" w:cs="Times New Roman"/>
      <w:color w:val="auto"/>
      <w:kern w:val="0"/>
      <w:sz w:val="22"/>
      <w:szCs w:val="22"/>
      <w:lang w:val="pt-BR" w:eastAsia="zh-CN" w:bidi="ar-SA"/>
    </w:rPr>
  </w:style>
  <w:style w:type="character" w:styleId="WW8Num1z0">
    <w:name w:val="WW8Num1z0"/>
    <w:qFormat/>
    <w:rPr>
      <w:rFonts w:ascii="Symbol" w:hAnsi="Symbol" w:eastAsia="Calibri"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eastAsia="Calibri"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eastAsia="Calibri"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eastAsia="Calibri"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Fontepargpadro">
    <w:name w:val="Fonte parág. padrão"/>
    <w:qFormat/>
    <w:rPr/>
  </w:style>
  <w:style w:type="character" w:styleId="Hyperlink">
    <w:name w:val="Hyperlink"/>
    <w:rPr>
      <w:color w:val="0000FF"/>
      <w:u w:val="single"/>
    </w:rPr>
  </w:style>
  <w:style w:type="character" w:styleId="FollowedHyperlink">
    <w:name w:val="FollowedHyperlink"/>
    <w:rPr>
      <w:color w:val="800080"/>
      <w:u w:val="single"/>
    </w:rPr>
  </w:style>
  <w:style w:type="character" w:styleId="CabealhoChar">
    <w:name w:val="Cabeçalho Char"/>
    <w:basedOn w:val="Fontepargpadro"/>
    <w:qFormat/>
    <w:rPr/>
  </w:style>
  <w:style w:type="character" w:styleId="RodapChar">
    <w:name w:val="Rodapé Char"/>
    <w:basedOn w:val="Fontepargpadro"/>
    <w:qFormat/>
    <w:rPr/>
  </w:style>
  <w:style w:type="character" w:styleId="SemEspaamentoChar">
    <w:name w:val="Sem Espaçamento Char"/>
    <w:qFormat/>
    <w:rPr>
      <w:rFonts w:eastAsia="Times New Roman"/>
    </w:rPr>
  </w:style>
  <w:style w:type="character" w:styleId="Strong">
    <w:name w:val="Strong"/>
    <w:qFormat/>
    <w:rPr>
      <w:b/>
      <w:bCs/>
    </w:rPr>
  </w:style>
  <w:style w:type="character" w:styleId="TextodebaloChar">
    <w:name w:val="Texto de balão Char"/>
    <w:qFormat/>
    <w:rPr>
      <w:rFonts w:ascii="Tahoma" w:hAnsi="Tahoma" w:cs="Tahoma"/>
      <w:sz w:val="16"/>
      <w:szCs w:val="16"/>
    </w:rPr>
  </w:style>
  <w:style w:type="character" w:styleId="UnresolvedMention">
    <w:name w:val="Unresolved Mention"/>
    <w:qFormat/>
    <w:rPr>
      <w:color w:val="605E5C"/>
      <w:shd w:fill="E1DFDD" w:val="clear"/>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Arial" w:hAnsi="Liberation Sans;Arial" w:eastAsia="Microsoft YaHei" w:cs="Arial"/>
      <w:sz w:val="28"/>
      <w:szCs w:val="28"/>
    </w:rPr>
  </w:style>
  <w:style w:type="paragraph" w:styleId="ndiceuser">
    <w:name w:val="Índice (user)"/>
    <w:basedOn w:val="Normal"/>
    <w:qFormat/>
    <w:pPr>
      <w:suppressLineNumbers/>
    </w:pPr>
    <w:rPr>
      <w:rFonts w:cs="Arial"/>
      <w:lang w:val="zxx" w:eastAsia="zxx" w:bidi="zxx"/>
    </w:rPr>
  </w:style>
  <w:style w:type="paragraph" w:styleId="PargrafodaLista">
    <w:name w:val="Parágrafo da Lista"/>
    <w:basedOn w:val="Normal"/>
    <w:qFormat/>
    <w:pPr>
      <w:spacing w:before="0" w:after="200"/>
      <w:ind w:hanging="0" w:start="720" w:end="0"/>
      <w:contextualSpacing/>
    </w:pPr>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Cabealhoerodap1">
    <w:name w:val="Cabeçalho e rodapé1"/>
    <w:basedOn w:val="Normal"/>
    <w:qFormat/>
    <w:pPr>
      <w:suppressLineNumbers/>
      <w:tabs>
        <w:tab w:val="clear" w:pos="708"/>
        <w:tab w:val="center" w:pos="4819" w:leader="none"/>
        <w:tab w:val="right" w:pos="9638" w:leader="none"/>
      </w:tabs>
    </w:pPr>
    <w:rPr/>
  </w:style>
  <w:style w:type="paragraph" w:styleId="Cabealhoerodap2">
    <w:name w:val="Cabeçalho e rodapé2"/>
    <w:basedOn w:val="Normal"/>
    <w:qFormat/>
    <w:pPr/>
    <w:rPr/>
  </w:style>
  <w:style w:type="paragraph" w:styleId="Header">
    <w:name w:val="header"/>
    <w:basedOn w:val="Normal"/>
    <w:pPr>
      <w:spacing w:lineRule="auto" w:line="240" w:before="0" w:after="0"/>
    </w:pPr>
    <w:rPr/>
  </w:style>
  <w:style w:type="paragraph" w:styleId="Footer">
    <w:name w:val="footer"/>
    <w:basedOn w:val="Normal"/>
    <w:pPr>
      <w:spacing w:lineRule="auto" w:line="240" w:before="0" w:after="0"/>
    </w:pPr>
    <w:rPr/>
  </w:style>
  <w:style w:type="paragraph" w:styleId="tabelatextocentralizado">
    <w:name w:val="tabela_texto_centralizado"/>
    <w:basedOn w:val="Normal"/>
    <w:qFormat/>
    <w:pPr>
      <w:spacing w:lineRule="auto" w:line="240" w:before="280" w:after="280"/>
    </w:pPr>
    <w:rPr>
      <w:rFonts w:ascii="Times New Roman" w:hAnsi="Times New Roman" w:eastAsia="Times New Roman" w:cs="Times New Roman"/>
      <w:sz w:val="24"/>
      <w:szCs w:val="24"/>
    </w:rPr>
  </w:style>
  <w:style w:type="paragraph" w:styleId="SemEspaamento">
    <w:name w:val="Sem Espaçamento"/>
    <w:qFormat/>
    <w:pPr>
      <w:widowControl/>
      <w:suppressAutoHyphens w:val="true"/>
      <w:overflowPunct w:val="false"/>
      <w:bidi w:val="0"/>
      <w:spacing w:before="0" w:after="0"/>
      <w:jc w:val="start"/>
    </w:pPr>
    <w:rPr>
      <w:rFonts w:ascii="Calibri" w:hAnsi="Calibri" w:eastAsia="Times New Roman" w:cs="Times New Roman"/>
      <w:color w:val="auto"/>
      <w:kern w:val="0"/>
      <w:sz w:val="22"/>
      <w:szCs w:val="22"/>
      <w:lang w:val="pt-BR" w:eastAsia="zh-CN" w:bidi="ar-SA"/>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rPr>
  </w:style>
  <w:style w:type="paragraph" w:styleId="Textodebalo">
    <w:name w:val="Texto de balão"/>
    <w:basedOn w:val="Normal"/>
    <w:qFormat/>
    <w:pPr>
      <w:spacing w:lineRule="auto" w:line="240" w:before="0" w:after="0"/>
    </w:pPr>
    <w:rPr>
      <w:rFonts w:ascii="Tahoma" w:hAnsi="Tahoma" w:cs="Tahoma"/>
      <w:sz w:val="16"/>
      <w:szCs w:val="16"/>
    </w:rPr>
  </w:style>
  <w:style w:type="paragraph" w:styleId="Contedodoquadrouser">
    <w:name w:val="Conteúdo do quadro (user)"/>
    <w:basedOn w:val="Normal"/>
    <w:qFormat/>
    <w:pPr/>
    <w:rPr/>
  </w:style>
  <w:style w:type="paragraph" w:styleId="Contedodatabelauser">
    <w:name w:val="Conteúdo da tabela (user)"/>
    <w:basedOn w:val="Normal"/>
    <w:qFormat/>
    <w:pPr>
      <w:widowControl w:val="false"/>
      <w:suppressLineNumbers/>
    </w:pPr>
    <w:rPr/>
  </w:style>
  <w:style w:type="paragraph" w:styleId="Ttulodetabelauser">
    <w:name w:val="Título de tabela (user)"/>
    <w:basedOn w:val="Contedodatabelauser"/>
    <w:qFormat/>
    <w:pPr>
      <w:suppressLineNumbers/>
      <w:jc w:val="center"/>
    </w:pPr>
    <w:rPr>
      <w:b/>
      <w:bCs/>
    </w:rPr>
  </w:style>
  <w:style w:type="paragraph" w:styleId="Contedodoquadro">
    <w:name w:val="Conteúdo do quadro"/>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ouvidoria@proderj.rj.gov.br" TargetMode="External"/><Relationship Id="rId4" Type="http://schemas.openxmlformats.org/officeDocument/2006/relationships/chart" Target="charts/chart1.xml"/><Relationship Id="rId5" Type="http://schemas.openxmlformats.org/officeDocument/2006/relationships/chart" Target="charts/chart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sz="1300" strike="noStrike" u="none">
                <a:uFillTx/>
                <a:latin typeface="Arial"/>
              </a:defRPr>
            </a:pPr>
            <a:r>
              <a:rPr b="1" sz="1200" strike="noStrike" u="none">
                <a:solidFill>
                  <a:srgbClr val="000000"/>
                </a:solidFill>
                <a:uFillTx/>
                <a:latin typeface="Arial"/>
                <a:ea typeface="DejaVu Sans"/>
              </a:rPr>
              <a:t>Quadro Geral</a:t>
            </a:r>
          </a:p>
        </c:rich>
      </c:tx>
      <c:layout>
        <c:manualLayout>
          <c:xMode val="edge"/>
          <c:yMode val="edge"/>
          <c:x val="0.387275660415406"/>
          <c:y val="0.0392874979190944"/>
        </c:manualLayout>
      </c:layout>
      <c:overlay val="0"/>
      <c:spPr>
        <a:noFill/>
        <a:ln w="0">
          <a:noFill/>
        </a:ln>
      </c:spPr>
    </c:title>
    <c:autoTitleDeleted val="0"/>
    <c:plotArea>
      <c:layout>
        <c:manualLayout>
          <c:layoutTarget val="inner"/>
          <c:xMode val="edge"/>
          <c:yMode val="edge"/>
          <c:x val="0.1065"/>
          <c:y val="0.272"/>
          <c:w val="0.6839375"/>
          <c:h val="0.574333333333333"/>
        </c:manualLayout>
      </c:layout>
      <c:barChart>
        <c:barDir val="col"/>
        <c:grouping val="clustered"/>
        <c:varyColors val="0"/>
        <c:ser>
          <c:idx val="0"/>
          <c:order val="0"/>
          <c:tx>
            <c:strRef>
              <c:f>label 0</c:f>
              <c:strCache>
                <c:ptCount val="1"/>
                <c:pt idx="0">
                  <c:v>Telefone</c:v>
                </c:pt>
              </c:strCache>
            </c:strRef>
          </c:tx>
          <c:spPr>
            <a:solidFill>
              <a:srgbClr val="9999ff"/>
            </a:solidFill>
            <a:ln w="12600">
              <a:solidFill>
                <a:srgbClr val="000000"/>
              </a:solidFill>
              <a:round/>
            </a:ln>
          </c:spPr>
          <c:invertIfNegative val="0"/>
          <c:dLbls>
            <c:txPr>
              <a:bodyPr wrap="none"/>
              <a:lstStyle/>
              <a:p>
                <a:pPr>
                  <a:defRPr b="0" sz="1000" strike="noStrike" u="none">
                    <a:solidFill>
                      <a:srgbClr val="000000"/>
                    </a:solidFill>
                    <a:uFillTx/>
                    <a:latin typeface="Arial"/>
                    <a:ea typeface="DejaVu Sans"/>
                  </a:defRPr>
                </a:pPr>
              </a:p>
            </c:txPr>
            <c:dLblPos val="outEnd"/>
            <c:showLegendKey val="0"/>
            <c:showVal val="0"/>
            <c:showCatName val="0"/>
            <c:showSerName val="0"/>
            <c:showPercent val="0"/>
            <c:separator> </c:separator>
            <c:showLeaderLines val="1"/>
            <c:leaderLines>
              <c:spPr>
                <a:ln w="0">
                  <a:solidFill>
                    <a:srgbClr val="000000"/>
                  </a:solidFill>
                </a:ln>
              </c:spPr>
            </c:leaderLines>
            <c:extLst>
              <c:ext xmlns:c15="http://schemas.microsoft.com/office/drawing/2012/chart" uri="{CE6537A1-D6FC-4f65-9D91-7224C49458BB}">
                <c15:showLeaderLines val="1"/>
              </c:ext>
            </c:extLst>
          </c:dLbls>
          <c:cat>
            <c:strRef>
              <c:f>categories</c:f>
              <c:strCache>
                <c:ptCount val="3"/>
                <c:pt idx="0">
                  <c:v>ABR</c:v>
                </c:pt>
                <c:pt idx="1">
                  <c:v>MAI</c:v>
                </c:pt>
                <c:pt idx="2">
                  <c:v>JUN</c:v>
                </c:pt>
              </c:strCache>
            </c:strRef>
          </c:cat>
          <c:val>
            <c:numRef>
              <c:f>0</c:f>
              <c:numCache>
                <c:formatCode>General</c:formatCode>
                <c:ptCount val="3"/>
                <c:pt idx="0">
                  <c:v>14</c:v>
                </c:pt>
                <c:pt idx="1">
                  <c:v>25</c:v>
                </c:pt>
                <c:pt idx="2">
                  <c:v>12</c:v>
                </c:pt>
              </c:numCache>
            </c:numRef>
          </c:val>
        </c:ser>
        <c:ser>
          <c:idx val="1"/>
          <c:order val="1"/>
          <c:tx>
            <c:strRef>
              <c:f>label 1</c:f>
              <c:strCache>
                <c:ptCount val="1"/>
                <c:pt idx="0">
                  <c:v>Eletrônico</c:v>
                </c:pt>
              </c:strCache>
            </c:strRef>
          </c:tx>
          <c:spPr>
            <a:solidFill>
              <a:srgbClr val="993366"/>
            </a:solidFill>
            <a:ln w="12600">
              <a:solidFill>
                <a:srgbClr val="000000"/>
              </a:solidFill>
              <a:round/>
            </a:ln>
          </c:spPr>
          <c:invertIfNegative val="0"/>
          <c:dLbls>
            <c:txPr>
              <a:bodyPr wrap="none"/>
              <a:lstStyle/>
              <a:p>
                <a:pPr>
                  <a:defRPr b="0" sz="1000" strike="noStrike" u="none">
                    <a:solidFill>
                      <a:srgbClr val="000000"/>
                    </a:solidFill>
                    <a:uFillTx/>
                    <a:latin typeface="Arial"/>
                    <a:ea typeface="DejaVu Sans"/>
                  </a:defRPr>
                </a:pPr>
              </a:p>
            </c:txPr>
            <c:dLblPos val="outEnd"/>
            <c:showLegendKey val="0"/>
            <c:showVal val="0"/>
            <c:showCatName val="0"/>
            <c:showSerName val="0"/>
            <c:showPercent val="0"/>
            <c:separator> </c:separator>
            <c:showLeaderLines val="1"/>
            <c:leaderLines>
              <c:spPr>
                <a:ln w="0">
                  <a:solidFill>
                    <a:srgbClr val="000000"/>
                  </a:solidFill>
                </a:ln>
              </c:spPr>
            </c:leaderLines>
            <c:extLst>
              <c:ext xmlns:c15="http://schemas.microsoft.com/office/drawing/2012/chart" uri="{CE6537A1-D6FC-4f65-9D91-7224C49458BB}">
                <c15:showLeaderLines val="1"/>
              </c:ext>
            </c:extLst>
          </c:dLbls>
          <c:cat>
            <c:strRef>
              <c:f>categories</c:f>
              <c:strCache>
                <c:ptCount val="3"/>
                <c:pt idx="0">
                  <c:v>ABR</c:v>
                </c:pt>
                <c:pt idx="1">
                  <c:v>MAI</c:v>
                </c:pt>
                <c:pt idx="2">
                  <c:v>JUN</c:v>
                </c:pt>
              </c:strCache>
            </c:strRef>
          </c:cat>
          <c:val>
            <c:numRef>
              <c:f>1</c:f>
              <c:numCache>
                <c:formatCode>General</c:formatCode>
                <c:ptCount val="3"/>
                <c:pt idx="0">
                  <c:v>31</c:v>
                </c:pt>
                <c:pt idx="1">
                  <c:v>29</c:v>
                </c:pt>
                <c:pt idx="2">
                  <c:v>150</c:v>
                </c:pt>
              </c:numCache>
            </c:numRef>
          </c:val>
        </c:ser>
        <c:ser>
          <c:idx val="2"/>
          <c:order val="2"/>
          <c:tx>
            <c:strRef>
              <c:f>label 2</c:f>
              <c:strCache>
                <c:ptCount val="1"/>
                <c:pt idx="0">
                  <c:v>Série 3</c:v>
                </c:pt>
              </c:strCache>
            </c:strRef>
          </c:tx>
          <c:spPr>
            <a:solidFill>
              <a:srgbClr val="ffffcc"/>
            </a:solidFill>
            <a:ln w="12600">
              <a:solidFill>
                <a:srgbClr val="000000"/>
              </a:solidFill>
              <a:round/>
            </a:ln>
          </c:spPr>
          <c:invertIfNegative val="0"/>
          <c:dLbls>
            <c:txPr>
              <a:bodyPr wrap="none"/>
              <a:lstStyle/>
              <a:p>
                <a:pPr>
                  <a:defRPr b="0" sz="1000" strike="noStrike" u="none">
                    <a:solidFill>
                      <a:srgbClr val="000000"/>
                    </a:solidFill>
                    <a:uFillTx/>
                    <a:latin typeface="Arial"/>
                    <a:ea typeface="DejaVu Sans"/>
                  </a:defRPr>
                </a:pPr>
              </a:p>
            </c:txPr>
            <c:dLblPos val="outEnd"/>
            <c:showLegendKey val="0"/>
            <c:showVal val="0"/>
            <c:showCatName val="0"/>
            <c:showSerName val="0"/>
            <c:showPercent val="0"/>
            <c:separator> </c:separator>
            <c:showLeaderLines val="1"/>
            <c:leaderLines>
              <c:spPr>
                <a:ln w="0">
                  <a:solidFill>
                    <a:srgbClr val="000000"/>
                  </a:solidFill>
                </a:ln>
              </c:spPr>
            </c:leaderLines>
            <c:extLst>
              <c:ext xmlns:c15="http://schemas.microsoft.com/office/drawing/2012/chart" uri="{CE6537A1-D6FC-4f65-9D91-7224C49458BB}">
                <c15:showLeaderLines val="1"/>
              </c:ext>
            </c:extLst>
          </c:dLbls>
          <c:cat>
            <c:strRef>
              <c:f>categories</c:f>
              <c:strCache>
                <c:ptCount val="3"/>
                <c:pt idx="0">
                  <c:v>ABR</c:v>
                </c:pt>
                <c:pt idx="1">
                  <c:v>MAI</c:v>
                </c:pt>
                <c:pt idx="2">
                  <c:v>JUN</c:v>
                </c:pt>
              </c:strCache>
            </c:strRef>
          </c:cat>
          <c:val>
            <c:numRef>
              <c:f>2</c:f>
              <c:numCache>
                <c:formatCode>General</c:formatCode>
                <c:ptCount val="3"/>
              </c:numCache>
            </c:numRef>
          </c:val>
        </c:ser>
        <c:ser>
          <c:idx val="3"/>
          <c:order val="3"/>
          <c:tx>
            <c:strRef>
              <c:f>label 3</c:f>
              <c:strCache>
                <c:ptCount val="1"/>
                <c:pt idx="0">
                  <c:v>Série 4</c:v>
                </c:pt>
              </c:strCache>
            </c:strRef>
          </c:tx>
          <c:spPr>
            <a:solidFill>
              <a:srgbClr val="ccffff"/>
            </a:solidFill>
            <a:ln w="12600">
              <a:solidFill>
                <a:srgbClr val="000000"/>
              </a:solidFill>
              <a:round/>
            </a:ln>
          </c:spPr>
          <c:invertIfNegative val="0"/>
          <c:dLbls>
            <c:txPr>
              <a:bodyPr wrap="none"/>
              <a:lstStyle/>
              <a:p>
                <a:pPr>
                  <a:defRPr b="0" sz="1000" strike="noStrike" u="none">
                    <a:solidFill>
                      <a:srgbClr val="000000"/>
                    </a:solidFill>
                    <a:uFillTx/>
                    <a:latin typeface="Arial"/>
                    <a:ea typeface="DejaVu Sans"/>
                  </a:defRPr>
                </a:pPr>
              </a:p>
            </c:txPr>
            <c:dLblPos val="outEnd"/>
            <c:showLegendKey val="0"/>
            <c:showVal val="0"/>
            <c:showCatName val="0"/>
            <c:showSerName val="0"/>
            <c:showPercent val="0"/>
            <c:separator> </c:separator>
            <c:showLeaderLines val="1"/>
            <c:leaderLines>
              <c:spPr>
                <a:ln w="0">
                  <a:solidFill>
                    <a:srgbClr val="000000"/>
                  </a:solidFill>
                </a:ln>
              </c:spPr>
            </c:leaderLines>
            <c:extLst>
              <c:ext xmlns:c15="http://schemas.microsoft.com/office/drawing/2012/chart" uri="{CE6537A1-D6FC-4f65-9D91-7224C49458BB}">
                <c15:showLeaderLines val="1"/>
              </c:ext>
            </c:extLst>
          </c:dLbls>
          <c:cat>
            <c:strRef>
              <c:f>categories</c:f>
              <c:strCache>
                <c:ptCount val="3"/>
                <c:pt idx="0">
                  <c:v>ABR</c:v>
                </c:pt>
                <c:pt idx="1">
                  <c:v>MAI</c:v>
                </c:pt>
                <c:pt idx="2">
                  <c:v>JUN</c:v>
                </c:pt>
              </c:strCache>
            </c:strRef>
          </c:cat>
          <c:val>
            <c:numRef>
              <c:f>3</c:f>
              <c:numCache>
                <c:formatCode>General</c:formatCode>
                <c:ptCount val="3"/>
              </c:numCache>
            </c:numRef>
          </c:val>
        </c:ser>
        <c:gapWidth val="150"/>
        <c:overlap val="0"/>
        <c:axId val="87642473"/>
        <c:axId val="40241132"/>
      </c:barChart>
      <c:catAx>
        <c:axId val="87642473"/>
        <c:scaling>
          <c:orientation val="minMax"/>
        </c:scaling>
        <c:delete val="0"/>
        <c:axPos val="b"/>
        <c:numFmt formatCode="General" sourceLinked="0"/>
        <c:majorTickMark val="out"/>
        <c:minorTickMark val="none"/>
        <c:tickLblPos val="nextTo"/>
        <c:spPr>
          <a:ln w="0">
            <a:solidFill>
              <a:srgbClr val="000000"/>
            </a:solidFill>
          </a:ln>
        </c:spPr>
        <c:txPr>
          <a:bodyPr/>
          <a:lstStyle/>
          <a:p>
            <a:pPr>
              <a:defRPr b="0" sz="1000" strike="noStrike" u="none">
                <a:solidFill>
                  <a:srgbClr val="000000"/>
                </a:solidFill>
                <a:uFillTx/>
                <a:latin typeface="Arial"/>
                <a:ea typeface="DejaVu Sans"/>
              </a:defRPr>
            </a:pPr>
          </a:p>
        </c:txPr>
        <c:crossAx val="40241132"/>
        <c:crosses val="autoZero"/>
        <c:auto val="1"/>
        <c:lblAlgn val="ctr"/>
        <c:lblOffset val="100"/>
        <c:noMultiLvlLbl val="0"/>
      </c:catAx>
      <c:valAx>
        <c:axId val="40241132"/>
        <c:scaling>
          <c:orientation val="minMax"/>
        </c:scaling>
        <c:delete val="0"/>
        <c:axPos val="l"/>
        <c:majorGridlines>
          <c:spPr>
            <a:ln w="0">
              <a:solidFill>
                <a:srgbClr val="000000"/>
              </a:solidFill>
            </a:ln>
          </c:spPr>
        </c:majorGridlines>
        <c:numFmt formatCode="General" sourceLinked="0"/>
        <c:majorTickMark val="out"/>
        <c:minorTickMark val="none"/>
        <c:tickLblPos val="nextTo"/>
        <c:spPr>
          <a:ln w="0">
            <a:solidFill>
              <a:srgbClr val="000000"/>
            </a:solidFill>
          </a:ln>
        </c:spPr>
        <c:txPr>
          <a:bodyPr/>
          <a:lstStyle/>
          <a:p>
            <a:pPr>
              <a:defRPr b="0" sz="1000" strike="noStrike" u="none">
                <a:solidFill>
                  <a:srgbClr val="000000"/>
                </a:solidFill>
                <a:uFillTx/>
                <a:latin typeface="Arial"/>
                <a:ea typeface="DejaVu Sans"/>
              </a:defRPr>
            </a:pPr>
          </a:p>
        </c:txPr>
        <c:crossAx val="87642473"/>
        <c:crossesAt val="1"/>
        <c:crossBetween val="midCat"/>
      </c:valAx>
      <c:spPr>
        <a:solidFill>
          <a:srgbClr val="c0c0c0"/>
        </a:solidFill>
        <a:ln w="12600">
          <a:solidFill>
            <a:srgbClr val="808080"/>
          </a:solidFill>
          <a:round/>
        </a:ln>
      </c:spPr>
    </c:plotArea>
    <c:legend>
      <c:legendPos val="r"/>
      <c:legendEntry>
        <c:idx val="2"/>
        <c:delete val="1"/>
      </c:legendEntry>
      <c:legendEntry>
        <c:idx val="3"/>
        <c:delete val="1"/>
      </c:legendEntry>
      <c:layout>
        <c:manualLayout>
          <c:xMode val="edge"/>
          <c:yMode val="edge"/>
          <c:x val="0.7941875"/>
          <c:y val="0.289111111111111"/>
          <c:w val="0.188324270266892"/>
          <c:h val="0.440382264696077"/>
        </c:manualLayout>
      </c:layout>
      <c:overlay val="0"/>
      <c:spPr>
        <a:solidFill>
          <a:srgbClr val="ffffff"/>
        </a:solidFill>
        <a:ln w="0">
          <a:solidFill>
            <a:srgbClr val="000000"/>
          </a:solidFill>
        </a:ln>
      </c:spPr>
      <c:txPr>
        <a:bodyPr/>
        <a:lstStyle/>
        <a:p>
          <a:pPr>
            <a:defRPr b="0" sz="920" strike="noStrike" u="none">
              <a:solidFill>
                <a:srgbClr val="000000"/>
              </a:solidFill>
              <a:uFillTx/>
              <a:latin typeface="Arial"/>
              <a:ea typeface="DejaVu Sans"/>
            </a:defRPr>
          </a:pPr>
        </a:p>
      </c:txPr>
    </c:legend>
    <c:plotVisOnly val="1"/>
    <c:dispBlanksAs val="gap"/>
  </c:chart>
  <c:spPr>
    <a:solidFill>
      <a:srgbClr val="ffffff"/>
    </a:solidFill>
    <a:ln w="0">
      <a:solidFill>
        <a:srgbClr val="000000"/>
      </a:solidFill>
    </a:ln>
  </c:spPr>
</c:chartSpace>
</file>

<file path=word/charts/chart2.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sz="1300" strike="noStrike" u="none">
                <a:uFillTx/>
                <a:latin typeface="Arial"/>
              </a:defRPr>
            </a:pPr>
            <a:r>
              <a:rPr b="1" sz="1200" strike="noStrike" u="none">
                <a:solidFill>
                  <a:srgbClr val="000000"/>
                </a:solidFill>
                <a:uFillTx/>
                <a:latin typeface="Arial"/>
                <a:ea typeface="DejaVu Sans"/>
              </a:rPr>
              <a:t>Outros Órgãos X PRODERJ</a:t>
            </a:r>
          </a:p>
        </c:rich>
      </c:tx>
      <c:layout>
        <c:manualLayout>
          <c:xMode val="edge"/>
          <c:yMode val="edge"/>
          <c:x val="0.225305647195808"/>
          <c:y val="0.0436157815881472"/>
        </c:manualLayout>
      </c:layout>
      <c:overlay val="0"/>
      <c:spPr>
        <a:noFill/>
        <a:ln w="0">
          <a:noFill/>
        </a:ln>
      </c:spPr>
    </c:title>
    <c:autoTitleDeleted val="0"/>
    <c:plotArea>
      <c:layout>
        <c:manualLayout>
          <c:layoutTarget val="inner"/>
          <c:xMode val="edge"/>
          <c:yMode val="edge"/>
          <c:x val="0.1215"/>
          <c:y val="0.271666666666667"/>
          <c:w val="0.668375"/>
          <c:h val="0.574333333333333"/>
        </c:manualLayout>
      </c:layout>
      <c:barChart>
        <c:barDir val="col"/>
        <c:grouping val="clustered"/>
        <c:varyColors val="0"/>
        <c:ser>
          <c:idx val="0"/>
          <c:order val="0"/>
          <c:tx>
            <c:strRef>
              <c:f>label 0</c:f>
              <c:strCache>
                <c:ptCount val="1"/>
                <c:pt idx="0">
                  <c:v>Outros Órgãos</c:v>
                </c:pt>
              </c:strCache>
            </c:strRef>
          </c:tx>
          <c:spPr>
            <a:solidFill>
              <a:srgbClr val="9999ff"/>
            </a:solidFill>
            <a:ln w="12600">
              <a:solidFill>
                <a:srgbClr val="000000"/>
              </a:solidFill>
              <a:round/>
            </a:ln>
          </c:spPr>
          <c:invertIfNegative val="0"/>
          <c:dLbls>
            <c:txPr>
              <a:bodyPr wrap="none"/>
              <a:lstStyle/>
              <a:p>
                <a:pPr>
                  <a:defRPr b="0" sz="1000" strike="noStrike" u="none">
                    <a:solidFill>
                      <a:srgbClr val="000000"/>
                    </a:solidFill>
                    <a:uFillTx/>
                    <a:latin typeface="Arial"/>
                    <a:ea typeface="DejaVu Sans"/>
                  </a:defRPr>
                </a:pPr>
              </a:p>
            </c:txPr>
            <c:dLblPos val="outEnd"/>
            <c:showLegendKey val="0"/>
            <c:showVal val="0"/>
            <c:showCatName val="0"/>
            <c:showSerName val="0"/>
            <c:showPercent val="0"/>
            <c:separator> </c:separator>
            <c:showLeaderLines val="1"/>
            <c:leaderLines>
              <c:spPr>
                <a:ln w="0">
                  <a:solidFill>
                    <a:srgbClr val="000000"/>
                  </a:solidFill>
                </a:ln>
              </c:spPr>
            </c:leaderLines>
            <c:extLst>
              <c:ext xmlns:c15="http://schemas.microsoft.com/office/drawing/2012/chart" uri="{CE6537A1-D6FC-4f65-9D91-7224C49458BB}">
                <c15:showLeaderLines val="1"/>
              </c:ext>
            </c:extLst>
          </c:dLbls>
          <c:cat>
            <c:strRef>
              <c:f>categories</c:f>
              <c:strCache>
                <c:ptCount val="3"/>
                <c:pt idx="0">
                  <c:v>TOTAL</c:v>
                </c:pt>
                <c:pt idx="1">
                  <c:v/>
                </c:pt>
                <c:pt idx="2">
                  <c:v/>
                </c:pt>
              </c:strCache>
            </c:strRef>
          </c:cat>
          <c:val>
            <c:numRef>
              <c:f>0</c:f>
              <c:numCache>
                <c:formatCode>General</c:formatCode>
                <c:ptCount val="3"/>
                <c:pt idx="0">
                  <c:v>48</c:v>
                </c:pt>
              </c:numCache>
            </c:numRef>
          </c:val>
        </c:ser>
        <c:ser>
          <c:idx val="1"/>
          <c:order val="1"/>
          <c:tx>
            <c:strRef>
              <c:f>label 1</c:f>
              <c:strCache>
                <c:ptCount val="1"/>
                <c:pt idx="0">
                  <c:v>PRODERJ</c:v>
                </c:pt>
              </c:strCache>
            </c:strRef>
          </c:tx>
          <c:spPr>
            <a:solidFill>
              <a:srgbClr val="993366"/>
            </a:solidFill>
            <a:ln w="12600">
              <a:solidFill>
                <a:srgbClr val="000000"/>
              </a:solidFill>
              <a:round/>
            </a:ln>
          </c:spPr>
          <c:invertIfNegative val="0"/>
          <c:dLbls>
            <c:txPr>
              <a:bodyPr wrap="none"/>
              <a:lstStyle/>
              <a:p>
                <a:pPr>
                  <a:defRPr b="0" sz="1000" strike="noStrike" u="none">
                    <a:solidFill>
                      <a:srgbClr val="000000"/>
                    </a:solidFill>
                    <a:uFillTx/>
                    <a:latin typeface="Arial"/>
                    <a:ea typeface="DejaVu Sans"/>
                  </a:defRPr>
                </a:pPr>
              </a:p>
            </c:txPr>
            <c:dLblPos val="outEnd"/>
            <c:showLegendKey val="0"/>
            <c:showVal val="0"/>
            <c:showCatName val="0"/>
            <c:showSerName val="0"/>
            <c:showPercent val="0"/>
            <c:separator> </c:separator>
            <c:showLeaderLines val="1"/>
            <c:leaderLines>
              <c:spPr>
                <a:ln w="0">
                  <a:solidFill>
                    <a:srgbClr val="000000"/>
                  </a:solidFill>
                </a:ln>
              </c:spPr>
            </c:leaderLines>
            <c:extLst>
              <c:ext xmlns:c15="http://schemas.microsoft.com/office/drawing/2012/chart" uri="{CE6537A1-D6FC-4f65-9D91-7224C49458BB}">
                <c15:showLeaderLines val="1"/>
              </c:ext>
            </c:extLst>
          </c:dLbls>
          <c:cat>
            <c:strRef>
              <c:f>categories</c:f>
              <c:strCache>
                <c:ptCount val="3"/>
                <c:pt idx="0">
                  <c:v>TOTAL</c:v>
                </c:pt>
                <c:pt idx="1">
                  <c:v/>
                </c:pt>
                <c:pt idx="2">
                  <c:v/>
                </c:pt>
              </c:strCache>
            </c:strRef>
          </c:cat>
          <c:val>
            <c:numRef>
              <c:f>1</c:f>
              <c:numCache>
                <c:formatCode>General</c:formatCode>
                <c:ptCount val="3"/>
                <c:pt idx="0">
                  <c:v>213</c:v>
                </c:pt>
              </c:numCache>
            </c:numRef>
          </c:val>
        </c:ser>
        <c:ser>
          <c:idx val="2"/>
          <c:order val="2"/>
          <c:tx>
            <c:strRef>
              <c:f>label 2</c:f>
              <c:strCache>
                <c:ptCount val="1"/>
                <c:pt idx="0">
                  <c:v>Série 3</c:v>
                </c:pt>
              </c:strCache>
            </c:strRef>
          </c:tx>
          <c:spPr>
            <a:solidFill>
              <a:srgbClr val="ffffcc"/>
            </a:solidFill>
            <a:ln w="12600">
              <a:solidFill>
                <a:srgbClr val="000000"/>
              </a:solidFill>
              <a:round/>
            </a:ln>
          </c:spPr>
          <c:invertIfNegative val="0"/>
          <c:dLbls>
            <c:txPr>
              <a:bodyPr wrap="none"/>
              <a:lstStyle/>
              <a:p>
                <a:pPr>
                  <a:defRPr b="0" sz="1000" strike="noStrike" u="none">
                    <a:solidFill>
                      <a:srgbClr val="000000"/>
                    </a:solidFill>
                    <a:uFillTx/>
                    <a:latin typeface="Arial"/>
                    <a:ea typeface="DejaVu Sans"/>
                  </a:defRPr>
                </a:pPr>
              </a:p>
            </c:txPr>
            <c:dLblPos val="outEnd"/>
            <c:showLegendKey val="0"/>
            <c:showVal val="0"/>
            <c:showCatName val="0"/>
            <c:showSerName val="0"/>
            <c:showPercent val="0"/>
            <c:separator> </c:separator>
            <c:showLeaderLines val="1"/>
            <c:leaderLines>
              <c:spPr>
                <a:ln w="0">
                  <a:solidFill>
                    <a:srgbClr val="000000"/>
                  </a:solidFill>
                </a:ln>
              </c:spPr>
            </c:leaderLines>
            <c:extLst>
              <c:ext xmlns:c15="http://schemas.microsoft.com/office/drawing/2012/chart" uri="{CE6537A1-D6FC-4f65-9D91-7224C49458BB}">
                <c15:showLeaderLines val="1"/>
              </c:ext>
            </c:extLst>
          </c:dLbls>
          <c:cat>
            <c:strRef>
              <c:f>categories</c:f>
              <c:strCache>
                <c:ptCount val="3"/>
                <c:pt idx="0">
                  <c:v>TOTAL</c:v>
                </c:pt>
                <c:pt idx="1">
                  <c:v/>
                </c:pt>
                <c:pt idx="2">
                  <c:v/>
                </c:pt>
              </c:strCache>
            </c:strRef>
          </c:cat>
          <c:val>
            <c:numRef>
              <c:f>2</c:f>
              <c:numCache>
                <c:formatCode>General</c:formatCode>
                <c:ptCount val="3"/>
              </c:numCache>
            </c:numRef>
          </c:val>
        </c:ser>
        <c:ser>
          <c:idx val="3"/>
          <c:order val="3"/>
          <c:tx>
            <c:strRef>
              <c:f>label 3</c:f>
              <c:strCache>
                <c:ptCount val="1"/>
                <c:pt idx="0">
                  <c:v>Série 4</c:v>
                </c:pt>
              </c:strCache>
            </c:strRef>
          </c:tx>
          <c:spPr>
            <a:solidFill>
              <a:srgbClr val="ccffff"/>
            </a:solidFill>
            <a:ln w="12600">
              <a:solidFill>
                <a:srgbClr val="000000"/>
              </a:solidFill>
              <a:round/>
            </a:ln>
          </c:spPr>
          <c:invertIfNegative val="0"/>
          <c:dLbls>
            <c:txPr>
              <a:bodyPr wrap="none"/>
              <a:lstStyle/>
              <a:p>
                <a:pPr>
                  <a:defRPr b="0" sz="1000" strike="noStrike" u="none">
                    <a:solidFill>
                      <a:srgbClr val="000000"/>
                    </a:solidFill>
                    <a:uFillTx/>
                    <a:latin typeface="Arial"/>
                    <a:ea typeface="DejaVu Sans"/>
                  </a:defRPr>
                </a:pPr>
              </a:p>
            </c:txPr>
            <c:dLblPos val="outEnd"/>
            <c:showLegendKey val="0"/>
            <c:showVal val="0"/>
            <c:showCatName val="0"/>
            <c:showSerName val="0"/>
            <c:showPercent val="0"/>
            <c:separator> </c:separator>
            <c:showLeaderLines val="1"/>
            <c:leaderLines>
              <c:spPr>
                <a:ln w="0">
                  <a:solidFill>
                    <a:srgbClr val="000000"/>
                  </a:solidFill>
                </a:ln>
              </c:spPr>
            </c:leaderLines>
            <c:extLst>
              <c:ext xmlns:c15="http://schemas.microsoft.com/office/drawing/2012/chart" uri="{CE6537A1-D6FC-4f65-9D91-7224C49458BB}">
                <c15:showLeaderLines val="1"/>
              </c:ext>
            </c:extLst>
          </c:dLbls>
          <c:cat>
            <c:strRef>
              <c:f>categories</c:f>
              <c:strCache>
                <c:ptCount val="3"/>
                <c:pt idx="0">
                  <c:v>TOTAL</c:v>
                </c:pt>
                <c:pt idx="1">
                  <c:v/>
                </c:pt>
                <c:pt idx="2">
                  <c:v/>
                </c:pt>
              </c:strCache>
            </c:strRef>
          </c:cat>
          <c:val>
            <c:numRef>
              <c:f>3</c:f>
              <c:numCache>
                <c:formatCode>General</c:formatCode>
                <c:ptCount val="3"/>
              </c:numCache>
            </c:numRef>
          </c:val>
        </c:ser>
        <c:gapWidth val="150"/>
        <c:overlap val="0"/>
        <c:axId val="63255693"/>
        <c:axId val="87508552"/>
      </c:barChart>
      <c:catAx>
        <c:axId val="63255693"/>
        <c:scaling>
          <c:orientation val="minMax"/>
        </c:scaling>
        <c:delete val="0"/>
        <c:axPos val="b"/>
        <c:numFmt formatCode="General" sourceLinked="0"/>
        <c:majorTickMark val="out"/>
        <c:minorTickMark val="none"/>
        <c:tickLblPos val="nextTo"/>
        <c:spPr>
          <a:ln w="0">
            <a:solidFill>
              <a:srgbClr val="000000"/>
            </a:solidFill>
          </a:ln>
        </c:spPr>
        <c:txPr>
          <a:bodyPr/>
          <a:lstStyle/>
          <a:p>
            <a:pPr>
              <a:defRPr b="0" sz="1000" strike="noStrike" u="none">
                <a:solidFill>
                  <a:srgbClr val="000000"/>
                </a:solidFill>
                <a:uFillTx/>
                <a:latin typeface="Arial"/>
                <a:ea typeface="DejaVu Sans"/>
              </a:defRPr>
            </a:pPr>
          </a:p>
        </c:txPr>
        <c:crossAx val="87508552"/>
        <c:crosses val="autoZero"/>
        <c:auto val="1"/>
        <c:lblAlgn val="ctr"/>
        <c:lblOffset val="100"/>
        <c:noMultiLvlLbl val="0"/>
      </c:catAx>
      <c:valAx>
        <c:axId val="87508552"/>
        <c:scaling>
          <c:orientation val="minMax"/>
        </c:scaling>
        <c:delete val="0"/>
        <c:axPos val="l"/>
        <c:majorGridlines>
          <c:spPr>
            <a:ln w="0">
              <a:solidFill>
                <a:srgbClr val="000000"/>
              </a:solidFill>
            </a:ln>
          </c:spPr>
        </c:majorGridlines>
        <c:numFmt formatCode="General" sourceLinked="0"/>
        <c:majorTickMark val="out"/>
        <c:minorTickMark val="none"/>
        <c:tickLblPos val="nextTo"/>
        <c:spPr>
          <a:ln w="0">
            <a:solidFill>
              <a:srgbClr val="000000"/>
            </a:solidFill>
          </a:ln>
        </c:spPr>
        <c:txPr>
          <a:bodyPr/>
          <a:lstStyle/>
          <a:p>
            <a:pPr>
              <a:defRPr b="0" sz="1000" strike="noStrike" u="none">
                <a:solidFill>
                  <a:srgbClr val="000000"/>
                </a:solidFill>
                <a:uFillTx/>
                <a:latin typeface="Arial"/>
                <a:ea typeface="DejaVu Sans"/>
              </a:defRPr>
            </a:pPr>
          </a:p>
        </c:txPr>
        <c:crossAx val="63255693"/>
        <c:crossesAt val="1"/>
        <c:crossBetween val="midCat"/>
      </c:valAx>
      <c:spPr>
        <a:solidFill>
          <a:srgbClr val="c0c0c0"/>
        </a:solidFill>
        <a:ln w="12600">
          <a:solidFill>
            <a:srgbClr val="808080"/>
          </a:solidFill>
          <a:round/>
        </a:ln>
      </c:spPr>
    </c:plotArea>
    <c:legend>
      <c:legendPos val="r"/>
      <c:legendEntry>
        <c:idx val="2"/>
        <c:delete val="1"/>
      </c:legendEntry>
      <c:legendEntry>
        <c:idx val="3"/>
        <c:delete val="1"/>
      </c:legendEntry>
      <c:layout>
        <c:manualLayout>
          <c:xMode val="edge"/>
          <c:yMode val="edge"/>
          <c:x val="0.794"/>
          <c:y val="0.288888888888889"/>
          <c:w val="0.191511969498094"/>
          <c:h val="0.440271141237915"/>
        </c:manualLayout>
      </c:layout>
      <c:overlay val="0"/>
      <c:spPr>
        <a:solidFill>
          <a:srgbClr val="ffffff"/>
        </a:solidFill>
        <a:ln w="0">
          <a:solidFill>
            <a:srgbClr val="000000"/>
          </a:solidFill>
        </a:ln>
      </c:spPr>
      <c:txPr>
        <a:bodyPr/>
        <a:lstStyle/>
        <a:p>
          <a:pPr>
            <a:defRPr b="0" sz="845" strike="noStrike" u="none">
              <a:solidFill>
                <a:srgbClr val="000000"/>
              </a:solidFill>
              <a:uFillTx/>
              <a:latin typeface="Arial"/>
              <a:ea typeface="DejaVu Sans"/>
            </a:defRPr>
          </a:pPr>
        </a:p>
      </c:txPr>
    </c:legend>
    <c:plotVisOnly val="1"/>
    <c:dispBlanksAs val="gap"/>
  </c:chart>
  <c:spPr>
    <a:solidFill>
      <a:srgbClr val="ffffff"/>
    </a:solidFill>
    <a:ln w="0">
      <a:solidFill>
        <a:srgbClr val="000000"/>
      </a:solidFill>
    </a:ln>
  </c:spPr>
</c:chartSpace>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1227</TotalTime>
  <Application>LibreOffice/25.2.5.2$Windows_X86_64 LibreOffice_project/03d19516eb2e1dd5d4ccd751a0d6f35f35e08022</Application>
  <AppVersion>15.0000</AppVersion>
  <Pages>8</Pages>
  <Words>1495</Words>
  <Characters>7893</Characters>
  <CharactersWithSpaces>9031</CharactersWithSpaces>
  <Paragraphs>403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2022-04-07T11:34:00Z</dcterms:created>
  <dc:creator>Joáo Bittencourt Cavalcanti</dc:creator>
  <dc:description/>
  <dc:language>pt-BR</dc:language>
  <cp:lastModifiedBy/>
  <cp:lastPrinted>2022-04-12T17:02:00Z</cp:lastPrinted>
  <dcterms:modified xsi:type="dcterms:W3CDTF">2025-10-20T15:53:19Z</dcterms:modified>
  <cp:revision>457</cp:revision>
  <dc:subject/>
  <dc:title/>
</cp:coreProperties>
</file>

<file path=docProps/custom.xml><?xml version="1.0" encoding="utf-8"?>
<Properties xmlns="http://schemas.openxmlformats.org/officeDocument/2006/custom-properties" xmlns:vt="http://schemas.openxmlformats.org/officeDocument/2006/docPropsVTypes"/>
</file>