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D0B" w:rsidRDefault="00753D0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color w:val="000000"/>
        </w:rPr>
      </w:pPr>
    </w:p>
    <w:tbl>
      <w:tblPr>
        <w:tblStyle w:val="a"/>
        <w:tblW w:w="99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101"/>
        <w:gridCol w:w="2333"/>
        <w:gridCol w:w="3413"/>
        <w:gridCol w:w="1774"/>
        <w:gridCol w:w="1290"/>
      </w:tblGrid>
      <w:tr w:rsidR="00753D0B">
        <w:trPr>
          <w:trHeight w:val="624"/>
        </w:trPr>
        <w:tc>
          <w:tcPr>
            <w:tcW w:w="3434" w:type="dxa"/>
            <w:gridSpan w:val="2"/>
            <w:vMerge w:val="restart"/>
            <w:vAlign w:val="center"/>
          </w:tcPr>
          <w:p w:rsidR="00753D0B" w:rsidRDefault="00E806E0">
            <w:pPr>
              <w:tabs>
                <w:tab w:val="left" w:pos="5105"/>
              </w:tabs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drawing>
                <wp:inline distT="0" distB="0" distL="0" distR="0">
                  <wp:extent cx="1987656" cy="786894"/>
                  <wp:effectExtent l="0" t="0" r="0" b="0"/>
                  <wp:docPr id="41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t="89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7656" cy="78689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3" w:type="dxa"/>
          </w:tcPr>
          <w:p w:rsidR="00753D0B" w:rsidRDefault="00E806E0">
            <w:pPr>
              <w:tabs>
                <w:tab w:val="left" w:pos="5105"/>
              </w:tabs>
              <w:spacing w:before="40" w:line="288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Secretaria:</w:t>
            </w:r>
          </w:p>
          <w:p w:rsidR="00753D0B" w:rsidRDefault="00E806E0">
            <w:pPr>
              <w:tabs>
                <w:tab w:val="left" w:pos="5105"/>
              </w:tabs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SEINFRA</w:t>
            </w:r>
          </w:p>
        </w:tc>
        <w:tc>
          <w:tcPr>
            <w:tcW w:w="3064" w:type="dxa"/>
            <w:gridSpan w:val="2"/>
            <w:vMerge w:val="restart"/>
          </w:tcPr>
          <w:p w:rsidR="00753D0B" w:rsidRDefault="00E806E0">
            <w:pPr>
              <w:tabs>
                <w:tab w:val="left" w:pos="5105"/>
              </w:tabs>
              <w:spacing w:before="140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1324619" cy="704205"/>
                  <wp:effectExtent l="0" t="0" r="0" b="0"/>
                  <wp:docPr id="43" name="image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4619" cy="70420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3D0B">
        <w:trPr>
          <w:trHeight w:val="624"/>
        </w:trPr>
        <w:tc>
          <w:tcPr>
            <w:tcW w:w="3434" w:type="dxa"/>
            <w:gridSpan w:val="2"/>
            <w:vMerge/>
            <w:vAlign w:val="center"/>
          </w:tcPr>
          <w:p w:rsidR="00753D0B" w:rsidRDefault="00753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color w:val="000000"/>
              </w:rPr>
            </w:pPr>
          </w:p>
        </w:tc>
        <w:tc>
          <w:tcPr>
            <w:tcW w:w="3413" w:type="dxa"/>
          </w:tcPr>
          <w:p w:rsidR="00753D0B" w:rsidRDefault="00E806E0">
            <w:pPr>
              <w:tabs>
                <w:tab w:val="left" w:pos="5105"/>
              </w:tabs>
              <w:spacing w:before="40" w:line="288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Subsecretaria:</w:t>
            </w:r>
          </w:p>
          <w:p w:rsidR="00753D0B" w:rsidRDefault="00E806E0">
            <w:pPr>
              <w:tabs>
                <w:tab w:val="left" w:pos="5105"/>
              </w:tabs>
              <w:spacing w:before="40"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HABITAÇÃO</w:t>
            </w:r>
          </w:p>
        </w:tc>
        <w:tc>
          <w:tcPr>
            <w:tcW w:w="3064" w:type="dxa"/>
            <w:gridSpan w:val="2"/>
            <w:vMerge/>
          </w:tcPr>
          <w:p w:rsidR="00753D0B" w:rsidRDefault="00753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color w:val="000000"/>
              </w:rPr>
            </w:pPr>
          </w:p>
        </w:tc>
      </w:tr>
      <w:tr w:rsidR="00753D0B">
        <w:trPr>
          <w:trHeight w:val="624"/>
        </w:trPr>
        <w:tc>
          <w:tcPr>
            <w:tcW w:w="3434" w:type="dxa"/>
            <w:gridSpan w:val="2"/>
          </w:tcPr>
          <w:p w:rsidR="00753D0B" w:rsidRDefault="00E806E0">
            <w:pPr>
              <w:tabs>
                <w:tab w:val="left" w:pos="5105"/>
              </w:tabs>
              <w:spacing w:before="40" w:line="288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N° Processo:</w:t>
            </w:r>
          </w:p>
          <w:p w:rsidR="00753D0B" w:rsidRDefault="00753D0B">
            <w:pPr>
              <w:tabs>
                <w:tab w:val="left" w:pos="5105"/>
              </w:tabs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413" w:type="dxa"/>
          </w:tcPr>
          <w:p w:rsidR="00753D0B" w:rsidRDefault="00E806E0">
            <w:pPr>
              <w:tabs>
                <w:tab w:val="left" w:pos="5105"/>
              </w:tabs>
              <w:spacing w:before="40" w:line="288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Área de Intervenção:</w:t>
            </w:r>
          </w:p>
          <w:p w:rsidR="00753D0B" w:rsidRDefault="00AD5ACB">
            <w:pPr>
              <w:tabs>
                <w:tab w:val="left" w:pos="5105"/>
              </w:tabs>
              <w:spacing w:before="40"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RIO DAS FLORES</w:t>
            </w:r>
          </w:p>
        </w:tc>
        <w:tc>
          <w:tcPr>
            <w:tcW w:w="3064" w:type="dxa"/>
            <w:gridSpan w:val="2"/>
          </w:tcPr>
          <w:p w:rsidR="00753D0B" w:rsidRDefault="00E806E0">
            <w:pPr>
              <w:tabs>
                <w:tab w:val="left" w:pos="5105"/>
              </w:tabs>
              <w:spacing w:before="40" w:line="288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Disciplina:</w:t>
            </w:r>
          </w:p>
          <w:p w:rsidR="00753D0B" w:rsidRDefault="00E806E0">
            <w:pPr>
              <w:tabs>
                <w:tab w:val="left" w:pos="5105"/>
              </w:tabs>
              <w:spacing w:before="40" w:line="288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INSTALAÇÕES</w:t>
            </w:r>
          </w:p>
        </w:tc>
      </w:tr>
      <w:tr w:rsidR="00753D0B">
        <w:trPr>
          <w:trHeight w:val="624"/>
        </w:trPr>
        <w:tc>
          <w:tcPr>
            <w:tcW w:w="6847" w:type="dxa"/>
            <w:gridSpan w:val="3"/>
          </w:tcPr>
          <w:p w:rsidR="00753D0B" w:rsidRDefault="00E806E0">
            <w:pPr>
              <w:tabs>
                <w:tab w:val="left" w:pos="5105"/>
              </w:tabs>
              <w:spacing w:before="40" w:line="288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Título do Projeto:</w:t>
            </w:r>
          </w:p>
          <w:p w:rsidR="00753D0B" w:rsidRDefault="00E806E0">
            <w:pPr>
              <w:tabs>
                <w:tab w:val="left" w:pos="5105"/>
              </w:tabs>
              <w:spacing w:before="40" w:line="288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ÁGUA FRIA</w:t>
            </w:r>
          </w:p>
        </w:tc>
        <w:tc>
          <w:tcPr>
            <w:tcW w:w="3064" w:type="dxa"/>
            <w:gridSpan w:val="2"/>
          </w:tcPr>
          <w:p w:rsidR="00753D0B" w:rsidRDefault="00E806E0">
            <w:pPr>
              <w:tabs>
                <w:tab w:val="left" w:pos="5105"/>
              </w:tabs>
              <w:spacing w:before="40" w:line="288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Etapa:</w:t>
            </w:r>
          </w:p>
          <w:p w:rsidR="00753D0B" w:rsidRDefault="00E806E0">
            <w:pPr>
              <w:tabs>
                <w:tab w:val="left" w:pos="5105"/>
              </w:tabs>
              <w:spacing w:before="40" w:line="288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PROJETO BÁSICO</w:t>
            </w:r>
          </w:p>
        </w:tc>
      </w:tr>
      <w:tr w:rsidR="00753D0B">
        <w:trPr>
          <w:trHeight w:val="624"/>
        </w:trPr>
        <w:tc>
          <w:tcPr>
            <w:tcW w:w="6847" w:type="dxa"/>
            <w:gridSpan w:val="3"/>
          </w:tcPr>
          <w:p w:rsidR="00753D0B" w:rsidRDefault="00E806E0">
            <w:pPr>
              <w:tabs>
                <w:tab w:val="left" w:pos="5105"/>
              </w:tabs>
              <w:spacing w:before="40" w:line="288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Endereço:</w:t>
            </w:r>
          </w:p>
          <w:p w:rsidR="00753D0B" w:rsidRDefault="00AD5ACB">
            <w:pPr>
              <w:tabs>
                <w:tab w:val="left" w:pos="5105"/>
              </w:tabs>
              <w:spacing w:before="40" w:line="288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AD5ACB">
              <w:rPr>
                <w:b/>
                <w:color w:val="000000"/>
                <w:sz w:val="18"/>
                <w:szCs w:val="18"/>
              </w:rPr>
              <w:t>ROD. EST. RJ-145, S/N</w:t>
            </w:r>
            <w:r>
              <w:rPr>
                <w:b/>
                <w:color w:val="000000"/>
                <w:sz w:val="18"/>
                <w:szCs w:val="18"/>
              </w:rPr>
              <w:t xml:space="preserve">, </w:t>
            </w:r>
            <w:r w:rsidRPr="00AD5ACB">
              <w:rPr>
                <w:b/>
                <w:color w:val="000000"/>
                <w:sz w:val="18"/>
                <w:szCs w:val="18"/>
              </w:rPr>
              <w:t>BAIRRO ACAYACA</w:t>
            </w:r>
          </w:p>
        </w:tc>
        <w:tc>
          <w:tcPr>
            <w:tcW w:w="3064" w:type="dxa"/>
            <w:gridSpan w:val="2"/>
          </w:tcPr>
          <w:p w:rsidR="00753D0B" w:rsidRDefault="00E806E0">
            <w:pPr>
              <w:tabs>
                <w:tab w:val="left" w:pos="5105"/>
              </w:tabs>
              <w:spacing w:before="40" w:line="288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Arquivo Eletrônico:</w:t>
            </w:r>
          </w:p>
          <w:p w:rsidR="00753D0B" w:rsidRDefault="00AD5ACB">
            <w:pPr>
              <w:tabs>
                <w:tab w:val="left" w:pos="5105"/>
              </w:tabs>
              <w:spacing w:before="40" w:line="288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AD5ACB">
              <w:rPr>
                <w:b/>
                <w:color w:val="000000"/>
                <w:sz w:val="18"/>
                <w:szCs w:val="18"/>
              </w:rPr>
              <w:t>RF-0</w:t>
            </w:r>
            <w:r w:rsidR="003D23EB">
              <w:rPr>
                <w:b/>
                <w:color w:val="000000"/>
                <w:sz w:val="18"/>
                <w:szCs w:val="18"/>
              </w:rPr>
              <w:t>1</w:t>
            </w:r>
            <w:r w:rsidRPr="00AD5ACB">
              <w:rPr>
                <w:b/>
                <w:color w:val="000000"/>
                <w:sz w:val="18"/>
                <w:szCs w:val="18"/>
              </w:rPr>
              <w:t>-HID-</w:t>
            </w:r>
            <w:r>
              <w:rPr>
                <w:b/>
                <w:color w:val="000000"/>
                <w:sz w:val="18"/>
                <w:szCs w:val="18"/>
              </w:rPr>
              <w:t>MC</w:t>
            </w:r>
            <w:r w:rsidRPr="00AD5ACB">
              <w:rPr>
                <w:b/>
                <w:color w:val="000000"/>
                <w:sz w:val="18"/>
                <w:szCs w:val="18"/>
              </w:rPr>
              <w:t>-R0</w:t>
            </w:r>
            <w:r>
              <w:rPr>
                <w:b/>
                <w:color w:val="000000"/>
                <w:sz w:val="18"/>
                <w:szCs w:val="18"/>
              </w:rPr>
              <w:t>0</w:t>
            </w:r>
          </w:p>
        </w:tc>
      </w:tr>
      <w:tr w:rsidR="00753D0B">
        <w:trPr>
          <w:trHeight w:val="624"/>
        </w:trPr>
        <w:tc>
          <w:tcPr>
            <w:tcW w:w="6847" w:type="dxa"/>
            <w:gridSpan w:val="3"/>
          </w:tcPr>
          <w:p w:rsidR="00753D0B" w:rsidRDefault="00E806E0">
            <w:pPr>
              <w:tabs>
                <w:tab w:val="left" w:pos="5105"/>
              </w:tabs>
              <w:spacing w:before="40" w:line="288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Descrição:</w:t>
            </w:r>
          </w:p>
          <w:p w:rsidR="00753D0B" w:rsidRDefault="00E806E0">
            <w:pPr>
              <w:tabs>
                <w:tab w:val="left" w:pos="5105"/>
              </w:tabs>
              <w:spacing w:before="40" w:line="288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MEMÓRIA DE CÁLCULO</w:t>
            </w:r>
          </w:p>
        </w:tc>
        <w:tc>
          <w:tcPr>
            <w:tcW w:w="3064" w:type="dxa"/>
            <w:gridSpan w:val="2"/>
          </w:tcPr>
          <w:p w:rsidR="00753D0B" w:rsidRDefault="00E806E0">
            <w:pPr>
              <w:tabs>
                <w:tab w:val="left" w:pos="5105"/>
              </w:tabs>
              <w:spacing w:before="40" w:line="288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Data:</w:t>
            </w:r>
          </w:p>
          <w:p w:rsidR="00753D0B" w:rsidRDefault="00AD5ACB">
            <w:pPr>
              <w:tabs>
                <w:tab w:val="left" w:pos="5105"/>
              </w:tabs>
              <w:spacing w:before="40" w:line="288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ABRIL</w:t>
            </w:r>
            <w:r w:rsidR="00E806E0">
              <w:rPr>
                <w:b/>
                <w:color w:val="000000"/>
                <w:sz w:val="18"/>
                <w:szCs w:val="18"/>
              </w:rPr>
              <w:t xml:space="preserve"> | 2022</w:t>
            </w:r>
          </w:p>
        </w:tc>
      </w:tr>
      <w:tr w:rsidR="00753D0B">
        <w:trPr>
          <w:trHeight w:val="624"/>
        </w:trPr>
        <w:tc>
          <w:tcPr>
            <w:tcW w:w="9911" w:type="dxa"/>
            <w:gridSpan w:val="5"/>
          </w:tcPr>
          <w:p w:rsidR="00753D0B" w:rsidRDefault="00E806E0">
            <w:pPr>
              <w:tabs>
                <w:tab w:val="left" w:pos="5105"/>
              </w:tabs>
              <w:spacing w:before="40" w:line="288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Autor:</w:t>
            </w:r>
          </w:p>
          <w:p w:rsidR="00753D0B" w:rsidRDefault="00AD5ACB">
            <w:pPr>
              <w:tabs>
                <w:tab w:val="left" w:pos="5105"/>
              </w:tabs>
              <w:spacing w:before="40" w:line="288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AD5ACB">
              <w:rPr>
                <w:b/>
                <w:color w:val="000000"/>
                <w:sz w:val="18"/>
                <w:szCs w:val="18"/>
              </w:rPr>
              <w:t>AUREA LEONE MIRANDA</w:t>
            </w:r>
            <w:r w:rsidR="00E806E0">
              <w:rPr>
                <w:b/>
                <w:color w:val="000000"/>
                <w:sz w:val="18"/>
                <w:szCs w:val="18"/>
              </w:rPr>
              <w:t xml:space="preserve">| ENGENHEIRO CIVIL | CREA </w:t>
            </w:r>
            <w:r w:rsidRPr="00AD5ACB">
              <w:rPr>
                <w:b/>
                <w:color w:val="000000"/>
                <w:sz w:val="18"/>
                <w:szCs w:val="18"/>
              </w:rPr>
              <w:t>2013122513</w:t>
            </w:r>
          </w:p>
          <w:p w:rsidR="00753D0B" w:rsidRDefault="00753D0B">
            <w:pPr>
              <w:tabs>
                <w:tab w:val="left" w:pos="5105"/>
              </w:tabs>
              <w:spacing w:before="40" w:line="36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753D0B">
        <w:trPr>
          <w:trHeight w:val="6902"/>
        </w:trPr>
        <w:tc>
          <w:tcPr>
            <w:tcW w:w="9911" w:type="dxa"/>
            <w:gridSpan w:val="5"/>
          </w:tcPr>
          <w:p w:rsidR="00753D0B" w:rsidRDefault="00753D0B">
            <w:pPr>
              <w:tabs>
                <w:tab w:val="left" w:pos="5105"/>
              </w:tabs>
              <w:spacing w:line="360" w:lineRule="auto"/>
              <w:rPr>
                <w:b/>
                <w:color w:val="000000"/>
              </w:rPr>
            </w:pPr>
          </w:p>
          <w:p w:rsidR="00753D0B" w:rsidRDefault="00753D0B">
            <w:pPr>
              <w:tabs>
                <w:tab w:val="left" w:pos="5105"/>
              </w:tabs>
              <w:spacing w:line="360" w:lineRule="auto"/>
              <w:rPr>
                <w:b/>
                <w:color w:val="000000"/>
              </w:rPr>
            </w:pPr>
          </w:p>
          <w:p w:rsidR="00753D0B" w:rsidRDefault="00753D0B">
            <w:pPr>
              <w:tabs>
                <w:tab w:val="left" w:pos="5105"/>
              </w:tabs>
              <w:spacing w:line="360" w:lineRule="auto"/>
              <w:rPr>
                <w:b/>
                <w:color w:val="000000"/>
              </w:rPr>
            </w:pPr>
          </w:p>
          <w:p w:rsidR="00753D0B" w:rsidRDefault="00753D0B">
            <w:pPr>
              <w:tabs>
                <w:tab w:val="left" w:pos="5105"/>
              </w:tabs>
              <w:spacing w:line="360" w:lineRule="auto"/>
              <w:rPr>
                <w:b/>
                <w:color w:val="000000"/>
              </w:rPr>
            </w:pPr>
          </w:p>
        </w:tc>
      </w:tr>
      <w:tr w:rsidR="00753D0B">
        <w:trPr>
          <w:trHeight w:val="340"/>
        </w:trPr>
        <w:tc>
          <w:tcPr>
            <w:tcW w:w="9911" w:type="dxa"/>
            <w:gridSpan w:val="5"/>
            <w:vAlign w:val="center"/>
          </w:tcPr>
          <w:p w:rsidR="00753D0B" w:rsidRDefault="00E806E0">
            <w:pPr>
              <w:tabs>
                <w:tab w:val="left" w:pos="5105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ÍNDICE DE REVISÕES</w:t>
            </w:r>
          </w:p>
        </w:tc>
      </w:tr>
      <w:tr w:rsidR="00753D0B">
        <w:trPr>
          <w:trHeight w:val="340"/>
        </w:trPr>
        <w:tc>
          <w:tcPr>
            <w:tcW w:w="1101" w:type="dxa"/>
            <w:vAlign w:val="center"/>
          </w:tcPr>
          <w:p w:rsidR="00753D0B" w:rsidRDefault="00E806E0">
            <w:pPr>
              <w:tabs>
                <w:tab w:val="left" w:pos="5105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REVISÃO</w:t>
            </w:r>
          </w:p>
        </w:tc>
        <w:tc>
          <w:tcPr>
            <w:tcW w:w="7520" w:type="dxa"/>
            <w:gridSpan w:val="3"/>
            <w:vAlign w:val="center"/>
          </w:tcPr>
          <w:p w:rsidR="00753D0B" w:rsidRDefault="00E806E0">
            <w:pPr>
              <w:tabs>
                <w:tab w:val="left" w:pos="5105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DESCRIÇÃO E/OU FOLHAS REVISADAS</w:t>
            </w:r>
          </w:p>
        </w:tc>
        <w:tc>
          <w:tcPr>
            <w:tcW w:w="1290" w:type="dxa"/>
            <w:vAlign w:val="center"/>
          </w:tcPr>
          <w:p w:rsidR="00753D0B" w:rsidRDefault="00E806E0">
            <w:pPr>
              <w:tabs>
                <w:tab w:val="left" w:pos="5105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DATA</w:t>
            </w:r>
          </w:p>
        </w:tc>
      </w:tr>
      <w:tr w:rsidR="00753D0B">
        <w:trPr>
          <w:trHeight w:val="340"/>
        </w:trPr>
        <w:tc>
          <w:tcPr>
            <w:tcW w:w="1101" w:type="dxa"/>
            <w:vAlign w:val="center"/>
          </w:tcPr>
          <w:p w:rsidR="00753D0B" w:rsidRDefault="00E806E0">
            <w:pPr>
              <w:tabs>
                <w:tab w:val="left" w:pos="5105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7520" w:type="dxa"/>
            <w:gridSpan w:val="3"/>
            <w:vAlign w:val="center"/>
          </w:tcPr>
          <w:p w:rsidR="00753D0B" w:rsidRDefault="00E806E0">
            <w:pPr>
              <w:tabs>
                <w:tab w:val="left" w:pos="5105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Emissão Inicial</w:t>
            </w:r>
          </w:p>
        </w:tc>
        <w:tc>
          <w:tcPr>
            <w:tcW w:w="1290" w:type="dxa"/>
            <w:vAlign w:val="center"/>
          </w:tcPr>
          <w:p w:rsidR="00753D0B" w:rsidRDefault="00AD5ACB">
            <w:pPr>
              <w:tabs>
                <w:tab w:val="left" w:pos="5105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ABRIL</w:t>
            </w:r>
            <w:r w:rsidR="00E806E0">
              <w:rPr>
                <w:color w:val="000000"/>
                <w:sz w:val="18"/>
                <w:szCs w:val="18"/>
              </w:rPr>
              <w:t>/22</w:t>
            </w:r>
          </w:p>
        </w:tc>
      </w:tr>
      <w:tr w:rsidR="00753D0B">
        <w:trPr>
          <w:trHeight w:val="340"/>
        </w:trPr>
        <w:tc>
          <w:tcPr>
            <w:tcW w:w="1101" w:type="dxa"/>
            <w:vAlign w:val="center"/>
          </w:tcPr>
          <w:p w:rsidR="00753D0B" w:rsidRDefault="00753D0B">
            <w:pPr>
              <w:tabs>
                <w:tab w:val="left" w:pos="5105"/>
              </w:tabs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0" w:type="dxa"/>
            <w:gridSpan w:val="3"/>
            <w:vAlign w:val="center"/>
          </w:tcPr>
          <w:p w:rsidR="00753D0B" w:rsidRDefault="00753D0B">
            <w:pPr>
              <w:tabs>
                <w:tab w:val="left" w:pos="5105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 w:rsidR="00753D0B" w:rsidRDefault="00753D0B">
            <w:pPr>
              <w:tabs>
                <w:tab w:val="left" w:pos="5105"/>
              </w:tabs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753D0B" w:rsidRDefault="00E806E0">
      <w:pPr>
        <w:jc w:val="left"/>
      </w:pPr>
      <w:r>
        <w:br w:type="page"/>
      </w:r>
    </w:p>
    <w:p w:rsidR="00753D0B" w:rsidRDefault="00E806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 w:line="276" w:lineRule="auto"/>
        <w:ind w:left="1276" w:hanging="1276"/>
        <w:jc w:val="left"/>
        <w:rPr>
          <w:b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b/>
          <w:color w:val="000000"/>
          <w:sz w:val="24"/>
          <w:szCs w:val="24"/>
        </w:rPr>
        <w:lastRenderedPageBreak/>
        <w:t>SUMÁRIO</w:t>
      </w:r>
    </w:p>
    <w:sdt>
      <w:sdtPr>
        <w:id w:val="-1582824683"/>
        <w:docPartObj>
          <w:docPartGallery w:val="Table of Contents"/>
          <w:docPartUnique/>
        </w:docPartObj>
      </w:sdtPr>
      <w:sdtContent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911"/>
            </w:tabs>
            <w:spacing w:before="120" w:after="120"/>
            <w:jc w:val="left"/>
            <w:rPr>
              <w:rFonts w:ascii="Calibri" w:eastAsia="Calibri" w:hAnsi="Calibri" w:cs="Calibri"/>
              <w:color w:val="000000"/>
            </w:rPr>
          </w:pPr>
          <w:r>
            <w:fldChar w:fldCharType="begin"/>
          </w:r>
          <w:r w:rsidR="00E806E0">
            <w:instrText xml:space="preserve"> TOC \h \u \z </w:instrText>
          </w:r>
          <w:r>
            <w:fldChar w:fldCharType="separate"/>
          </w:r>
          <w:hyperlink w:anchor="_heading=h.30j0zll">
            <w:r w:rsidR="00E806E0">
              <w:rPr>
                <w:b/>
                <w:smallCaps/>
                <w:color w:val="000000"/>
              </w:rPr>
              <w:t>1.</w:t>
            </w:r>
          </w:hyperlink>
          <w:hyperlink w:anchor="_heading=h.30j0zll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_heading=h.30j0zll \h </w:instrText>
          </w:r>
          <w:r>
            <w:fldChar w:fldCharType="separate"/>
          </w:r>
          <w:r w:rsidR="00E806E0">
            <w:rPr>
              <w:b/>
              <w:smallCaps/>
              <w:color w:val="000000"/>
            </w:rPr>
            <w:t>APLICAÇÃO</w:t>
          </w:r>
          <w:r w:rsidR="00E806E0">
            <w:rPr>
              <w:b/>
              <w:smallCaps/>
              <w:color w:val="000000"/>
            </w:rPr>
            <w:tab/>
            <w:t>3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911"/>
            </w:tabs>
            <w:spacing w:before="120" w:after="12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1fob9te">
            <w:r w:rsidR="00E806E0">
              <w:rPr>
                <w:b/>
                <w:smallCaps/>
                <w:color w:val="000000"/>
              </w:rPr>
              <w:t>2.</w:t>
            </w:r>
          </w:hyperlink>
          <w:hyperlink w:anchor="_heading=h.1fob9te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_heading=h.1fob9te \h </w:instrText>
          </w:r>
          <w:r>
            <w:fldChar w:fldCharType="separate"/>
          </w:r>
          <w:r w:rsidR="00E806E0">
            <w:rPr>
              <w:b/>
              <w:smallCaps/>
              <w:color w:val="000000"/>
            </w:rPr>
            <w:t>NORMAS E ESPECIFICAÇÕES</w:t>
          </w:r>
          <w:r w:rsidR="00E806E0">
            <w:rPr>
              <w:b/>
              <w:smallCaps/>
              <w:color w:val="000000"/>
            </w:rPr>
            <w:tab/>
            <w:t>3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911"/>
            </w:tabs>
            <w:spacing w:before="120" w:after="12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3znysh7">
            <w:r w:rsidR="00E806E0">
              <w:rPr>
                <w:b/>
                <w:smallCaps/>
                <w:color w:val="000000"/>
              </w:rPr>
              <w:t>3.</w:t>
            </w:r>
          </w:hyperlink>
          <w:hyperlink w:anchor="_heading=h.3znysh7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_heading=h.3znysh7 \h </w:instrText>
          </w:r>
          <w:r>
            <w:fldChar w:fldCharType="separate"/>
          </w:r>
          <w:r w:rsidR="00E806E0">
            <w:rPr>
              <w:b/>
              <w:smallCaps/>
              <w:color w:val="000000"/>
            </w:rPr>
            <w:t>CARACTERÍSTICAS DO PROJETO</w:t>
          </w:r>
          <w:r w:rsidR="00E806E0">
            <w:rPr>
              <w:b/>
              <w:smallCaps/>
              <w:color w:val="000000"/>
            </w:rPr>
            <w:tab/>
            <w:t>3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80"/>
              <w:tab w:val="right" w:pos="9911"/>
            </w:tabs>
            <w:spacing w:after="0"/>
            <w:ind w:left="22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2et92p0">
            <w:r w:rsidR="00E806E0"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>3.1.</w:t>
            </w:r>
          </w:hyperlink>
          <w:hyperlink w:anchor="_heading=h.2et92p0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_heading=h.2et92p0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>REDE PREDIAL DE DISTRIBUIÇÃO</w:t>
          </w:r>
          <w:r w:rsidR="00E806E0"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3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320"/>
              <w:tab w:val="right" w:pos="9911"/>
            </w:tabs>
            <w:spacing w:after="0"/>
            <w:ind w:left="44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tyjcwt">
            <w:r w:rsidR="00E806E0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3.1.1.</w:t>
            </w:r>
          </w:hyperlink>
          <w:hyperlink w:anchor="_heading=h.tyjcwt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_heading=h.tyjcwt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>etapas do DIMENSIONAMENTO</w:t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ab/>
            <w:t>3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320"/>
              <w:tab w:val="right" w:pos="9911"/>
            </w:tabs>
            <w:spacing w:after="0"/>
            <w:ind w:left="44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3dy6vkm">
            <w:r w:rsidR="00E806E0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3.1.2.</w:t>
            </w:r>
          </w:hyperlink>
          <w:hyperlink w:anchor="_heading=h.3dy6vkm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_heading=h.3dy6vkm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>Procedimento</w:t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ab/>
            <w:t>4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320"/>
              <w:tab w:val="right" w:pos="9911"/>
            </w:tabs>
            <w:spacing w:after="0"/>
            <w:ind w:left="44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4d34og8">
            <w:r w:rsidR="00E806E0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3.1.3.</w:t>
            </w:r>
          </w:hyperlink>
          <w:hyperlink w:anchor="_heading=h.4d34og8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_heading=h.4d34og8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>Vazão de projeto</w:t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ab/>
            <w:t>4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320"/>
              <w:tab w:val="right" w:pos="9911"/>
            </w:tabs>
            <w:spacing w:after="0"/>
            <w:ind w:left="44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17dp8vu">
            <w:r w:rsidR="00E806E0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3.1.4.</w:t>
            </w:r>
          </w:hyperlink>
          <w:hyperlink w:anchor="_heading=h.17dp8vu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_heading=h.17dp8vu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>Perda de carga</w:t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ab/>
            <w:t>5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320"/>
              <w:tab w:val="right" w:pos="9911"/>
            </w:tabs>
            <w:spacing w:after="0"/>
            <w:ind w:left="44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26in1rg">
            <w:r w:rsidR="00E806E0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3.1.5.</w:t>
            </w:r>
          </w:hyperlink>
          <w:hyperlink w:anchor="_heading=h.26in1rg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_heading=h.26in1rg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>Comprimento equivalente</w:t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ab/>
            <w:t>5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320"/>
              <w:tab w:val="right" w:pos="9911"/>
            </w:tabs>
            <w:spacing w:after="0"/>
            <w:ind w:left="44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35nkun2">
            <w:r w:rsidR="00E806E0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3.1.6.</w:t>
            </w:r>
          </w:hyperlink>
          <w:hyperlink w:anchor="_heading=h.35nkun2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_heading=h.35nkun2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>Hidrômetro</w:t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ab/>
            <w:t>5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320"/>
              <w:tab w:val="right" w:pos="9911"/>
            </w:tabs>
            <w:spacing w:after="0"/>
            <w:ind w:left="44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2jxsxqh">
            <w:r w:rsidR="00E806E0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3.1.7.</w:t>
            </w:r>
          </w:hyperlink>
          <w:hyperlink w:anchor="_heading=h.2jxsxqh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_heading=h.2jxsxqh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>Planilha</w:t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ab/>
            <w:t>6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320"/>
              <w:tab w:val="right" w:pos="9911"/>
            </w:tabs>
            <w:spacing w:after="0"/>
            <w:ind w:left="44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1y810tw">
            <w:r w:rsidR="00E806E0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3.1.8.</w:t>
            </w:r>
          </w:hyperlink>
          <w:hyperlink w:anchor="_heading=h.1y810tw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_heading=h.1y810tw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>Dimensionamento</w:t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ab/>
            <w:t>9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80"/>
              <w:tab w:val="right" w:pos="9911"/>
            </w:tabs>
            <w:spacing w:after="0"/>
            <w:ind w:left="22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2xcytpi">
            <w:r w:rsidR="00E806E0"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>3.2.</w:t>
            </w:r>
          </w:hyperlink>
          <w:hyperlink w:anchor="_heading=h.2xcytpi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_heading=h.2xcytpi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>Reservatório</w:t>
          </w:r>
          <w:r w:rsidR="00E806E0"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10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320"/>
              <w:tab w:val="right" w:pos="9911"/>
            </w:tabs>
            <w:spacing w:after="0"/>
            <w:ind w:left="44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1ci93xb">
            <w:r w:rsidR="00E806E0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3.2.1.</w:t>
            </w:r>
          </w:hyperlink>
          <w:hyperlink w:anchor="_heading=h.1ci93xb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_heading=h.1ci93xb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>DIMENSIONAMENTO</w:t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ab/>
            <w:t>10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80"/>
              <w:tab w:val="right" w:pos="9911"/>
            </w:tabs>
            <w:spacing w:after="0"/>
            <w:ind w:left="22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1hmsyys">
            <w:r w:rsidR="00E806E0"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>3.3.</w:t>
            </w:r>
          </w:hyperlink>
          <w:hyperlink w:anchor="_heading=h.1hmsyys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_heading=h.1hmsyys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>Bomba HIDRAULICA</w:t>
          </w:r>
          <w:r w:rsidR="00E806E0"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10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320"/>
              <w:tab w:val="right" w:pos="9911"/>
            </w:tabs>
            <w:spacing w:after="0"/>
            <w:ind w:left="44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qsh70q">
            <w:r w:rsidR="00E806E0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3.3.1.</w:t>
            </w:r>
          </w:hyperlink>
          <w:hyperlink w:anchor="_heading=h.qsh70q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_heading=h.qsh70q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>DIMENSIONAMENTO</w:t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ab/>
            <w:t>10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80"/>
              <w:tab w:val="right" w:pos="9911"/>
            </w:tabs>
            <w:spacing w:after="0"/>
            <w:ind w:left="22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3o7alnk">
            <w:r w:rsidR="00E806E0"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>3.4.</w:t>
            </w:r>
          </w:hyperlink>
          <w:hyperlink w:anchor="_heading=h.3o7alnk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_heading=h.3o7alnk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>Ramal Predial</w:t>
          </w:r>
          <w:r w:rsidR="00E806E0"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12</w:t>
          </w:r>
          <w:r>
            <w:fldChar w:fldCharType="end"/>
          </w:r>
        </w:p>
        <w:p w:rsidR="00753D0B" w:rsidRDefault="00252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320"/>
              <w:tab w:val="right" w:pos="9911"/>
            </w:tabs>
            <w:spacing w:after="0"/>
            <w:ind w:left="440"/>
            <w:jc w:val="left"/>
            <w:rPr>
              <w:rFonts w:ascii="Calibri" w:eastAsia="Calibri" w:hAnsi="Calibri" w:cs="Calibri"/>
              <w:color w:val="000000"/>
            </w:rPr>
          </w:pPr>
          <w:hyperlink w:anchor="_heading=h.23ckvvd">
            <w:r w:rsidR="00E806E0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3.4.1.</w:t>
            </w:r>
          </w:hyperlink>
          <w:hyperlink w:anchor="_heading=h.23ckvvd">
            <w:r w:rsidR="00E806E0"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 w:rsidR="00E806E0">
            <w:instrText xml:space="preserve"> PAGEREF _heading=h.23ckvvd \h </w:instrText>
          </w:r>
          <w:r>
            <w:fldChar w:fldCharType="separate"/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>Dimensionamento</w:t>
          </w:r>
          <w:r w:rsidR="00E806E0"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  <w:tab/>
            <w:t>12</w:t>
          </w:r>
          <w:r>
            <w:fldChar w:fldCharType="end"/>
          </w:r>
        </w:p>
        <w:p w:rsidR="00753D0B" w:rsidRDefault="00252CBC">
          <w:r>
            <w:fldChar w:fldCharType="end"/>
          </w:r>
        </w:p>
      </w:sdtContent>
    </w:sdt>
    <w:p w:rsidR="00753D0B" w:rsidRDefault="00753D0B">
      <w:pPr>
        <w:jc w:val="left"/>
      </w:pPr>
    </w:p>
    <w:p w:rsidR="00753D0B" w:rsidRDefault="00E806E0">
      <w:pPr>
        <w:jc w:val="left"/>
      </w:pPr>
      <w:r>
        <w:br w:type="page"/>
      </w:r>
    </w:p>
    <w:p w:rsidR="00753D0B" w:rsidRDefault="00753D0B">
      <w:pPr>
        <w:jc w:val="left"/>
      </w:pPr>
    </w:p>
    <w:p w:rsidR="00753D0B" w:rsidRDefault="00E806E0">
      <w:pPr>
        <w:pStyle w:val="Ttulo1"/>
        <w:numPr>
          <w:ilvl w:val="0"/>
          <w:numId w:val="2"/>
        </w:numPr>
      </w:pPr>
      <w:bookmarkStart w:id="1" w:name="_heading=h.30j0zll" w:colFirst="0" w:colLast="0"/>
      <w:bookmarkEnd w:id="1"/>
      <w:r>
        <w:t>APLICAÇÃO</w:t>
      </w:r>
    </w:p>
    <w:p w:rsidR="00753D0B" w:rsidRDefault="00E806E0">
      <w:r>
        <w:t xml:space="preserve">O presente memorial se refere à execução das instalações de água fria </w:t>
      </w:r>
      <w:r w:rsidR="00AD5ACB">
        <w:t>do sobrado</w:t>
      </w:r>
      <w:r>
        <w:t xml:space="preserve"> do Conjunto Habitacional localizado na </w:t>
      </w:r>
      <w:r w:rsidR="00AD5ACB" w:rsidRPr="00AD5ACB">
        <w:t>ROD. EST. RJ-145, S/N</w:t>
      </w:r>
      <w:r>
        <w:t xml:space="preserve">, no bairro de </w:t>
      </w:r>
      <w:proofErr w:type="spellStart"/>
      <w:r w:rsidR="00AD5ACB">
        <w:t>Acayaca</w:t>
      </w:r>
      <w:proofErr w:type="spellEnd"/>
      <w:r>
        <w:t xml:space="preserve"> em </w:t>
      </w:r>
      <w:r w:rsidR="00AD5ACB">
        <w:t>Rio das Flores</w:t>
      </w:r>
      <w:r>
        <w:t>, no estado do Rio de Janeiro.</w:t>
      </w:r>
    </w:p>
    <w:p w:rsidR="00753D0B" w:rsidRDefault="00E806E0">
      <w:pPr>
        <w:tabs>
          <w:tab w:val="left" w:pos="0"/>
        </w:tabs>
      </w:pPr>
      <w:r>
        <w:t>O sistema predial de água fria é o conjunto de tubulações e acessórios destinados a coletar e transportar água à temperatura dada pelas condições do ambiente e garantir durante a vida útil do edifício que o contém, atendam aos seguintes requisitos:</w:t>
      </w:r>
    </w:p>
    <w:p w:rsidR="00753D0B" w:rsidRDefault="00E806E0">
      <w:pPr>
        <w:tabs>
          <w:tab w:val="left" w:pos="0"/>
        </w:tabs>
      </w:pPr>
      <w:r>
        <w:t>a) preservar a portabilidade da água;</w:t>
      </w:r>
    </w:p>
    <w:p w:rsidR="00753D0B" w:rsidRDefault="00E806E0">
      <w:pPr>
        <w:tabs>
          <w:tab w:val="left" w:pos="0"/>
        </w:tabs>
      </w:pPr>
      <w:r>
        <w:t>b) garantir o fornecimento de água de forma contínua em quantidade adequada e com pressões e velocidades compatíveis com o perfeito funcionamento dos aparelhos sanitários, peças de utilização e demais componentes;</w:t>
      </w:r>
    </w:p>
    <w:p w:rsidR="00753D0B" w:rsidRDefault="00E806E0">
      <w:pPr>
        <w:tabs>
          <w:tab w:val="left" w:pos="0"/>
        </w:tabs>
      </w:pPr>
      <w:r>
        <w:t>c) promover economia de água e de energia;</w:t>
      </w:r>
    </w:p>
    <w:p w:rsidR="00753D0B" w:rsidRDefault="00E806E0">
      <w:pPr>
        <w:tabs>
          <w:tab w:val="left" w:pos="0"/>
        </w:tabs>
      </w:pPr>
      <w:r>
        <w:t>d) possibilitar manutenção fácil e econômica;</w:t>
      </w:r>
    </w:p>
    <w:p w:rsidR="00753D0B" w:rsidRDefault="00E806E0">
      <w:pPr>
        <w:tabs>
          <w:tab w:val="left" w:pos="0"/>
        </w:tabs>
      </w:pPr>
      <w:r>
        <w:t>e) evitar níveis de ruído inadequados à ocupação do ambiente;</w:t>
      </w:r>
    </w:p>
    <w:p w:rsidR="00753D0B" w:rsidRDefault="00E806E0">
      <w:pPr>
        <w:tabs>
          <w:tab w:val="left" w:pos="0"/>
        </w:tabs>
      </w:pPr>
      <w:r>
        <w:t>f) proporcionar conforto aos usuários, prevendo peças de utilização adequadamente localizadas, de fácil operação, com vazões satisfatórias e atendendo as demais exigências do usuário.</w:t>
      </w:r>
    </w:p>
    <w:p w:rsidR="00753D0B" w:rsidRDefault="00E806E0">
      <w:pPr>
        <w:tabs>
          <w:tab w:val="left" w:pos="0"/>
        </w:tabs>
      </w:pPr>
      <w:r>
        <w:t>O projeto conta ainda com o cálculo do reservatório de água de uso doméstico.</w:t>
      </w:r>
    </w:p>
    <w:p w:rsidR="00753D0B" w:rsidRDefault="00E806E0">
      <w:pPr>
        <w:pStyle w:val="Ttulo1"/>
        <w:numPr>
          <w:ilvl w:val="0"/>
          <w:numId w:val="2"/>
        </w:numPr>
      </w:pPr>
      <w:bookmarkStart w:id="2" w:name="_heading=h.1fob9te" w:colFirst="0" w:colLast="0"/>
      <w:bookmarkEnd w:id="2"/>
      <w:r>
        <w:t>NORMAS E ESPECIFICAÇÕES</w:t>
      </w:r>
    </w:p>
    <w:p w:rsidR="00753D0B" w:rsidRDefault="00E806E0">
      <w:r>
        <w:t>A elaboração do projeto de água fria segue as seguintes normas e especificações:</w:t>
      </w:r>
    </w:p>
    <w:p w:rsidR="00753D0B" w:rsidRDefault="00E806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Norma ABNT – NBR 5626 (2020);</w:t>
      </w:r>
    </w:p>
    <w:p w:rsidR="00753D0B" w:rsidRDefault="00E806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Norma ABNT – NBR 8194 (2019);</w:t>
      </w:r>
    </w:p>
    <w:p w:rsidR="00753D0B" w:rsidRDefault="00E806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Norma SABESP – NST 181 (2017);</w:t>
      </w:r>
    </w:p>
    <w:p w:rsidR="00753D0B" w:rsidRDefault="00E806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Disposições constantes de atos legais dos estados e municípios;</w:t>
      </w:r>
    </w:p>
    <w:p w:rsidR="00753D0B" w:rsidRDefault="00E806E0">
      <w:pPr>
        <w:pStyle w:val="Ttulo1"/>
        <w:numPr>
          <w:ilvl w:val="0"/>
          <w:numId w:val="2"/>
        </w:numPr>
      </w:pPr>
      <w:bookmarkStart w:id="3" w:name="_heading=h.3znysh7" w:colFirst="0" w:colLast="0"/>
      <w:bookmarkEnd w:id="3"/>
      <w:r>
        <w:t>CARACTERÍSTICAS DO PROJETO</w:t>
      </w:r>
    </w:p>
    <w:p w:rsidR="00753D0B" w:rsidRDefault="00E806E0">
      <w:pPr>
        <w:pStyle w:val="Ttulo2"/>
        <w:numPr>
          <w:ilvl w:val="1"/>
          <w:numId w:val="2"/>
        </w:numPr>
      </w:pPr>
      <w:bookmarkStart w:id="4" w:name="_heading=h.2et92p0" w:colFirst="0" w:colLast="0"/>
      <w:bookmarkEnd w:id="4"/>
      <w:r>
        <w:t>REDE PREDIAL DE DISTRIBUIÇÃO</w:t>
      </w:r>
    </w:p>
    <w:p w:rsidR="00753D0B" w:rsidRDefault="00E806E0">
      <w:pPr>
        <w:tabs>
          <w:tab w:val="left" w:pos="0"/>
        </w:tabs>
      </w:pPr>
      <w:r>
        <w:t xml:space="preserve">Conjunto de tubulações constituído de </w:t>
      </w:r>
      <w:proofErr w:type="spellStart"/>
      <w:r>
        <w:t>barriletes</w:t>
      </w:r>
      <w:proofErr w:type="spellEnd"/>
      <w:r>
        <w:t>, colunas de distribuição, ramais e sub-ramais, ou de alguns destes elementos, destinados a levar água aos pontos de utilização.</w:t>
      </w:r>
    </w:p>
    <w:p w:rsidR="00753D0B" w:rsidRDefault="00E806E0">
      <w:pPr>
        <w:pStyle w:val="Ttulo3"/>
        <w:numPr>
          <w:ilvl w:val="2"/>
          <w:numId w:val="2"/>
        </w:numPr>
      </w:pPr>
      <w:bookmarkStart w:id="5" w:name="_heading=h.tyjcwt" w:colFirst="0" w:colLast="0"/>
      <w:bookmarkEnd w:id="5"/>
      <w:r>
        <w:t>etapas do DIMENSIONAMENTO</w:t>
      </w:r>
    </w:p>
    <w:p w:rsidR="00753D0B" w:rsidRDefault="00E806E0">
      <w:r>
        <w:t xml:space="preserve">O dimensionamento das tubulações que compõem o sistema predial de água fria do empreendimento é feito a partir de tabelas retiradas da norma da ABNT, NBR 5626 e depende da garantia de um abastecimento de água com vazão adequada, sem incorrer no </w:t>
      </w:r>
      <w:proofErr w:type="spellStart"/>
      <w:r>
        <w:t>superdimensionamento</w:t>
      </w:r>
      <w:proofErr w:type="spellEnd"/>
      <w:r>
        <w:t>.</w:t>
      </w:r>
    </w:p>
    <w:p w:rsidR="00753D0B" w:rsidRDefault="00E806E0">
      <w:r>
        <w:t xml:space="preserve">As tubulações foram dimensionadas de modo que a velocidade da água, em qualquer trecho não atinja velocidades superiores a 3m/s, também foram dimensionadas de forma que os valores de pressão em condições dinâmicas (com escoamento) não seja inferior a 10 </w:t>
      </w:r>
      <w:proofErr w:type="spellStart"/>
      <w:proofErr w:type="gramStart"/>
      <w:r>
        <w:t>kPa</w:t>
      </w:r>
      <w:proofErr w:type="spellEnd"/>
      <w:proofErr w:type="gramEnd"/>
      <w:r>
        <w:t xml:space="preserve"> em cada aparelho sanitário e em qualquer outro ponto da rede predial de distribuição não seja inferior a 5 </w:t>
      </w:r>
      <w:proofErr w:type="spellStart"/>
      <w:r>
        <w:t>kPa</w:t>
      </w:r>
      <w:proofErr w:type="spellEnd"/>
      <w:r>
        <w:t>.</w:t>
      </w:r>
    </w:p>
    <w:p w:rsidR="00753D0B" w:rsidRDefault="00753D0B">
      <w:pPr>
        <w:rPr>
          <w:highlight w:val="yellow"/>
        </w:rPr>
      </w:pPr>
    </w:p>
    <w:p w:rsidR="00753D0B" w:rsidRDefault="00E806E0">
      <w:pPr>
        <w:pStyle w:val="Ttulo3"/>
        <w:numPr>
          <w:ilvl w:val="2"/>
          <w:numId w:val="2"/>
        </w:numPr>
      </w:pPr>
      <w:bookmarkStart w:id="6" w:name="_heading=h.3dy6vkm" w:colFirst="0" w:colLast="0"/>
      <w:bookmarkEnd w:id="6"/>
      <w:r>
        <w:t>Procedimento</w:t>
      </w:r>
    </w:p>
    <w:p w:rsidR="00753D0B" w:rsidRDefault="00E806E0">
      <w:r>
        <w:t xml:space="preserve">Visando um projeto econômico o método utilizado foi o de pesos relativos, que são estabelecidos empiricamente em função da vazão de projeto e os seus valores para cada aparelho sanitário e </w:t>
      </w:r>
      <w:proofErr w:type="gramStart"/>
      <w:r>
        <w:t>peça de utilização foram</w:t>
      </w:r>
      <w:proofErr w:type="gramEnd"/>
      <w:r>
        <w:t xml:space="preserve"> retirados da Tabela A.1 da norma da ABNT apresentada na </w:t>
      </w:r>
      <w:r>
        <w:rPr>
          <w:color w:val="000000"/>
          <w:sz w:val="20"/>
          <w:szCs w:val="20"/>
        </w:rPr>
        <w:t>Figura 1</w:t>
      </w:r>
      <w:r>
        <w:t>.</w:t>
      </w: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7" w:name="_heading=h.1t3h5sf" w:colFirst="0" w:colLast="0"/>
      <w:bookmarkEnd w:id="7"/>
      <w:r>
        <w:rPr>
          <w:b/>
          <w:color w:val="000000"/>
          <w:sz w:val="20"/>
          <w:szCs w:val="20"/>
        </w:rPr>
        <w:t>Figura 1: Pesos relativos nos pontos de utilização identificados em função do aparelho sanitário e da pela de utilização.</w:t>
      </w:r>
    </w:p>
    <w:p w:rsidR="00753D0B" w:rsidRDefault="00E806E0">
      <w:pPr>
        <w:jc w:val="center"/>
        <w:rPr>
          <w:highlight w:val="yellow"/>
        </w:rPr>
      </w:pPr>
      <w:r>
        <w:rPr>
          <w:noProof/>
        </w:rPr>
        <w:drawing>
          <wp:inline distT="0" distB="0" distL="0" distR="0">
            <wp:extent cx="5671360" cy="4244813"/>
            <wp:effectExtent l="0" t="0" r="0" b="0"/>
            <wp:docPr id="42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1360" cy="42448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53D0B" w:rsidRDefault="00E806E0">
      <w:pPr>
        <w:pStyle w:val="Ttulo3"/>
        <w:numPr>
          <w:ilvl w:val="2"/>
          <w:numId w:val="2"/>
        </w:numPr>
      </w:pPr>
      <w:bookmarkStart w:id="8" w:name="_heading=h.4d34og8" w:colFirst="0" w:colLast="0"/>
      <w:bookmarkEnd w:id="8"/>
      <w:r>
        <w:t>Vazão de projeto</w:t>
      </w:r>
    </w:p>
    <w:p w:rsidR="00753D0B" w:rsidRDefault="00E806E0">
      <w:r>
        <w:t xml:space="preserve">A vazão de projeto é calculada através da </w:t>
      </w:r>
      <w:r>
        <w:rPr>
          <w:color w:val="000000"/>
          <w:sz w:val="20"/>
          <w:szCs w:val="20"/>
        </w:rPr>
        <w:t xml:space="preserve">Equação </w:t>
      </w:r>
      <w:proofErr w:type="gramStart"/>
      <w:r>
        <w:rPr>
          <w:color w:val="000000"/>
          <w:sz w:val="20"/>
          <w:szCs w:val="20"/>
        </w:rPr>
        <w:t>1</w:t>
      </w:r>
      <w:proofErr w:type="gramEnd"/>
      <w:r>
        <w:t xml:space="preserve"> abaixo e nela é necessário fazer um somatório dos pesos relativos de cada aparelho sanitário do projeto, cujos valores são retirados da Tabela A.1 apresentada na </w:t>
      </w:r>
      <w:r>
        <w:rPr>
          <w:color w:val="000000"/>
          <w:sz w:val="20"/>
          <w:szCs w:val="20"/>
        </w:rPr>
        <w:t>Figura 1</w:t>
      </w:r>
      <w:r>
        <w:t>, pois esse somatório é convertido na demanda simultânea total do grupo de aparelhos sanitários a ser usado no dimensionamento da tubulação, levando em consideração que ela expressa uma estimativa do uso simultâneo desses aparelhos sanitários.</w:t>
      </w: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9" w:name="_heading=h.2s8eyo1" w:colFirst="0" w:colLast="0"/>
      <w:bookmarkEnd w:id="9"/>
      <w:r>
        <w:rPr>
          <w:b/>
          <w:color w:val="000000"/>
          <w:sz w:val="20"/>
          <w:szCs w:val="20"/>
        </w:rPr>
        <w:t xml:space="preserve">Equação </w:t>
      </w:r>
      <w:proofErr w:type="gramStart"/>
      <w:r>
        <w:rPr>
          <w:b/>
          <w:color w:val="000000"/>
          <w:sz w:val="20"/>
          <w:szCs w:val="20"/>
        </w:rPr>
        <w:t>1</w:t>
      </w:r>
      <w:proofErr w:type="gramEnd"/>
      <w:r>
        <w:rPr>
          <w:b/>
          <w:color w:val="000000"/>
          <w:sz w:val="20"/>
          <w:szCs w:val="20"/>
        </w:rPr>
        <w:t>: Vazão de Projeto</w:t>
      </w:r>
    </w:p>
    <w:p w:rsidR="00753D0B" w:rsidRDefault="00E806E0">
      <w:pPr>
        <w:jc w:val="center"/>
        <w:rPr>
          <w:rFonts w:ascii="Cambria Math" w:eastAsia="Cambria Math" w:hAnsi="Cambria Math" w:cs="Cambria Math"/>
        </w:rPr>
      </w:pPr>
      <m:oMathPara>
        <m:oMath>
          <m:r>
            <w:rPr>
              <w:rFonts w:ascii="Cambria Math" w:eastAsia="Cambria Math" w:hAnsi="Cambria Math" w:cs="Cambria Math"/>
            </w:rPr>
            <m:t>Q=0,3</m:t>
          </m:r>
          <m:rad>
            <m:radPr>
              <m:degHide m:val="on"/>
              <m:ctrlPr>
                <w:rPr>
                  <w:rFonts w:ascii="Cambria Math" w:eastAsia="Cambria Math" w:hAnsi="Cambria Math" w:cs="Cambria Math"/>
                </w:rPr>
              </m:ctrlPr>
            </m:radPr>
            <m:deg/>
            <m:e>
              <m:nary>
                <m:naryPr>
                  <m:chr m:val="∑"/>
                  <m:ctrlPr>
                    <w:rPr>
                      <w:rFonts w:ascii="Cambria Math" w:eastAsia="Cambria Math" w:hAnsi="Cambria Math" w:cs="Cambria Math"/>
                    </w:rPr>
                  </m:ctrlPr>
                </m:naryPr>
                <m:sub/>
                <m:sup/>
                <m:e/>
              </m:nary>
              <m:r>
                <w:rPr>
                  <w:rFonts w:ascii="Cambria Math" w:eastAsia="Cambria Math" w:hAnsi="Cambria Math" w:cs="Cambria Math"/>
                </w:rPr>
                <m:t>P</m:t>
              </m:r>
            </m:e>
          </m:rad>
        </m:oMath>
      </m:oMathPara>
    </w:p>
    <w:p w:rsidR="00753D0B" w:rsidRDefault="00E806E0">
      <w:pPr>
        <w:spacing w:before="60" w:after="60" w:line="360" w:lineRule="auto"/>
      </w:pPr>
      <w:r>
        <w:t>Onde:</w:t>
      </w:r>
    </w:p>
    <w:p w:rsidR="00753D0B" w:rsidRDefault="00E806E0">
      <w:pPr>
        <w:spacing w:before="60" w:after="60" w:line="360" w:lineRule="auto"/>
      </w:pPr>
      <w:r>
        <w:lastRenderedPageBreak/>
        <w:tab/>
        <w:t>Q é a vazão estimada na seção considerada, em litros por segundo;</w:t>
      </w:r>
    </w:p>
    <w:p w:rsidR="00753D0B" w:rsidRDefault="00E806E0">
      <w:pPr>
        <w:spacing w:before="60" w:after="60" w:line="360" w:lineRule="auto"/>
      </w:pPr>
      <w:r>
        <w:tab/>
        <w:t>P é o peso relativo do aparelho sanitário alimentado pela tubulação considerada.</w:t>
      </w:r>
    </w:p>
    <w:p w:rsidR="00753D0B" w:rsidRDefault="00E806E0">
      <w:pPr>
        <w:pStyle w:val="Ttulo3"/>
        <w:numPr>
          <w:ilvl w:val="2"/>
          <w:numId w:val="2"/>
        </w:numPr>
      </w:pPr>
      <w:bookmarkStart w:id="10" w:name="_heading=h.17dp8vu" w:colFirst="0" w:colLast="0"/>
      <w:bookmarkEnd w:id="10"/>
      <w:r>
        <w:t>Perda de carga</w:t>
      </w:r>
      <w:r>
        <w:tab/>
      </w:r>
    </w:p>
    <w:p w:rsidR="00753D0B" w:rsidRDefault="00E806E0">
      <w:r>
        <w:t xml:space="preserve">A perda de carga ao longo de um tubo depende do seu comprimento e diâmetro interno, da rugosidade da sua superfície interna e da vazão. Para calcular o seu valor foi utilizada a expressão de </w:t>
      </w:r>
      <w:proofErr w:type="spellStart"/>
      <w:r>
        <w:t>Fair-whipple-Hsiao</w:t>
      </w:r>
      <w:proofErr w:type="spellEnd"/>
      <w:r>
        <w:t xml:space="preserve"> como indicado na </w:t>
      </w:r>
      <w:r>
        <w:rPr>
          <w:color w:val="000000"/>
          <w:sz w:val="20"/>
          <w:szCs w:val="20"/>
        </w:rPr>
        <w:t xml:space="preserve">Equação </w:t>
      </w:r>
      <w:proofErr w:type="gramStart"/>
      <w:r>
        <w:rPr>
          <w:color w:val="000000"/>
          <w:sz w:val="20"/>
          <w:szCs w:val="20"/>
        </w:rPr>
        <w:t>2</w:t>
      </w:r>
      <w:proofErr w:type="gramEnd"/>
      <w:r>
        <w:t>.</w:t>
      </w: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11" w:name="_heading=h.3rdcrjn" w:colFirst="0" w:colLast="0"/>
      <w:bookmarkEnd w:id="11"/>
      <w:r>
        <w:rPr>
          <w:b/>
          <w:color w:val="000000"/>
          <w:sz w:val="20"/>
          <w:szCs w:val="20"/>
        </w:rPr>
        <w:t xml:space="preserve">Equação </w:t>
      </w:r>
      <w:proofErr w:type="gramStart"/>
      <w:r>
        <w:rPr>
          <w:b/>
          <w:color w:val="000000"/>
          <w:sz w:val="20"/>
          <w:szCs w:val="20"/>
        </w:rPr>
        <w:t>2</w:t>
      </w:r>
      <w:proofErr w:type="gramEnd"/>
      <w:r>
        <w:rPr>
          <w:b/>
          <w:color w:val="000000"/>
          <w:sz w:val="20"/>
          <w:szCs w:val="20"/>
        </w:rPr>
        <w:t>: Perda de carga unitária</w:t>
      </w:r>
    </w:p>
    <w:p w:rsidR="00753D0B" w:rsidRDefault="00E806E0">
      <w:pPr>
        <w:jc w:val="center"/>
        <w:rPr>
          <w:rFonts w:ascii="Cambria Math" w:eastAsia="Cambria Math" w:hAnsi="Cambria Math" w:cs="Cambria Math"/>
        </w:rPr>
      </w:pPr>
      <m:oMathPara>
        <m:oMath>
          <m:r>
            <w:rPr>
              <w:rFonts w:ascii="Cambria Math" w:eastAsia="Cambria Math" w:hAnsi="Cambria Math" w:cs="Cambria Math"/>
            </w:rPr>
            <m:t>J=8,69×</m:t>
          </m:r>
          <m:sSup>
            <m:sSupPr>
              <m:ctrlPr>
                <w:rPr>
                  <w:rFonts w:ascii="Cambria Math" w:eastAsia="Cambria Math" w:hAnsi="Cambria Math" w:cs="Cambria Math"/>
                </w:rPr>
              </m:ctrlPr>
            </m:sSupPr>
            <m:e>
              <m:r>
                <w:rPr>
                  <w:rFonts w:ascii="Cambria Math" w:eastAsia="Cambria Math" w:hAnsi="Cambria Math" w:cs="Cambria Math"/>
                </w:rPr>
                <m:t>10</m:t>
              </m:r>
            </m:e>
            <m:sup>
              <m:r>
                <w:rPr>
                  <w:rFonts w:ascii="Cambria Math" w:eastAsia="Cambria Math" w:hAnsi="Cambria Math" w:cs="Cambria Math"/>
                </w:rPr>
                <m:t>6</m:t>
              </m:r>
            </m:sup>
          </m:sSup>
          <m:r>
            <w:rPr>
              <w:rFonts w:ascii="Cambria Math" w:eastAsia="Cambria Math" w:hAnsi="Cambria Math" w:cs="Cambria Math"/>
            </w:rPr>
            <m:t>×</m:t>
          </m:r>
          <m:sSup>
            <m:sSupPr>
              <m:ctrlPr>
                <w:rPr>
                  <w:rFonts w:ascii="Cambria Math" w:eastAsia="Cambria Math" w:hAnsi="Cambria Math" w:cs="Cambria Math"/>
                </w:rPr>
              </m:ctrlPr>
            </m:sSupPr>
            <m:e>
              <m:r>
                <w:rPr>
                  <w:rFonts w:ascii="Cambria Math" w:eastAsia="Cambria Math" w:hAnsi="Cambria Math" w:cs="Cambria Math"/>
                </w:rPr>
                <m:t>Q</m:t>
              </m:r>
            </m:e>
            <m:sup>
              <m:r>
                <w:rPr>
                  <w:rFonts w:ascii="Cambria Math" w:eastAsia="Cambria Math" w:hAnsi="Cambria Math" w:cs="Cambria Math"/>
                </w:rPr>
                <m:t>1,75</m:t>
              </m:r>
            </m:sup>
          </m:sSup>
          <m:r>
            <w:rPr>
              <w:rFonts w:ascii="Cambria Math" w:eastAsia="Cambria Math" w:hAnsi="Cambria Math" w:cs="Cambria Math"/>
            </w:rPr>
            <m:t>×</m:t>
          </m:r>
          <m:sSup>
            <m:sSupPr>
              <m:ctrlPr>
                <w:rPr>
                  <w:rFonts w:ascii="Cambria Math" w:eastAsia="Cambria Math" w:hAnsi="Cambria Math" w:cs="Cambria Math"/>
                </w:rPr>
              </m:ctrlPr>
            </m:sSupPr>
            <m:e>
              <m:r>
                <w:rPr>
                  <w:rFonts w:ascii="Cambria Math" w:eastAsia="Cambria Math" w:hAnsi="Cambria Math" w:cs="Cambria Math"/>
                </w:rPr>
                <m:t>d</m:t>
              </m:r>
            </m:e>
            <m:sup>
              <m:r>
                <w:rPr>
                  <w:rFonts w:ascii="Cambria Math" w:eastAsia="Cambria Math" w:hAnsi="Cambria Math" w:cs="Cambria Math"/>
                </w:rPr>
                <m:t>-4,75</m:t>
              </m:r>
            </m:sup>
          </m:sSup>
        </m:oMath>
      </m:oMathPara>
    </w:p>
    <w:p w:rsidR="00753D0B" w:rsidRDefault="00E806E0">
      <w:r>
        <w:t>Onde:</w:t>
      </w:r>
    </w:p>
    <w:p w:rsidR="00753D0B" w:rsidRDefault="00E806E0">
      <w:r>
        <w:tab/>
        <w:t xml:space="preserve">J é a perda de carga unitária, em </w:t>
      </w:r>
      <w:proofErr w:type="spellStart"/>
      <w:r>
        <w:t>quilopascals</w:t>
      </w:r>
      <w:proofErr w:type="spellEnd"/>
      <w:r>
        <w:t xml:space="preserve"> por metro;</w:t>
      </w:r>
    </w:p>
    <w:p w:rsidR="00753D0B" w:rsidRDefault="00E806E0">
      <w:r>
        <w:tab/>
        <w:t>Q é a vazão estimada na seção considerada, em litros por segundo;</w:t>
      </w:r>
    </w:p>
    <w:p w:rsidR="00753D0B" w:rsidRDefault="00E806E0">
      <w:r>
        <w:tab/>
        <w:t>D é o diâmetro interno do tubo em milímetros.</w:t>
      </w:r>
    </w:p>
    <w:p w:rsidR="00753D0B" w:rsidRDefault="00E806E0">
      <w:pPr>
        <w:pStyle w:val="Ttulo3"/>
        <w:numPr>
          <w:ilvl w:val="2"/>
          <w:numId w:val="2"/>
        </w:numPr>
      </w:pPr>
      <w:bookmarkStart w:id="12" w:name="_heading=h.26in1rg" w:colFirst="0" w:colLast="0"/>
      <w:bookmarkEnd w:id="12"/>
      <w:r>
        <w:t>Comprimento equivalente</w:t>
      </w:r>
    </w:p>
    <w:p w:rsidR="00753D0B" w:rsidRDefault="00E806E0">
      <w:r>
        <w:t xml:space="preserve">Para o cálculo de perda de carga nas conexões que ligam os tubos é analisado um comprimento equivalente de tubulação de PVC para cada tipo de conexão, cujos valores foram retirados da tabela fornecida pelo fabricante de tubos e conexões TIGRE em seu catálogo técnico de água fria mostrada na </w:t>
      </w:r>
      <w:r>
        <w:rPr>
          <w:color w:val="000000"/>
          <w:sz w:val="20"/>
          <w:szCs w:val="20"/>
        </w:rPr>
        <w:t>Figura 2</w:t>
      </w:r>
      <w:r>
        <w:t xml:space="preserve"> abaixo.</w:t>
      </w: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13" w:name="_heading=h.lnxbz9" w:colFirst="0" w:colLast="0"/>
      <w:bookmarkEnd w:id="13"/>
      <w:r>
        <w:rPr>
          <w:b/>
          <w:color w:val="000000"/>
          <w:sz w:val="20"/>
          <w:szCs w:val="20"/>
        </w:rPr>
        <w:t>Figura 2: Comprimento equivalente das conexões</w:t>
      </w:r>
    </w:p>
    <w:p w:rsidR="00753D0B" w:rsidRDefault="00E806E0">
      <w:pPr>
        <w:jc w:val="center"/>
        <w:rPr>
          <w:highlight w:val="yellow"/>
        </w:rPr>
      </w:pPr>
      <w:r>
        <w:rPr>
          <w:noProof/>
        </w:rPr>
        <w:drawing>
          <wp:inline distT="0" distB="0" distL="0" distR="0">
            <wp:extent cx="6299835" cy="2180689"/>
            <wp:effectExtent l="0" t="0" r="0" b="0"/>
            <wp:docPr id="45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18068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53D0B" w:rsidRDefault="00E806E0">
      <w:pPr>
        <w:pStyle w:val="Ttulo3"/>
        <w:numPr>
          <w:ilvl w:val="2"/>
          <w:numId w:val="2"/>
        </w:numPr>
      </w:pPr>
      <w:bookmarkStart w:id="14" w:name="_heading=h.35nkun2" w:colFirst="0" w:colLast="0"/>
      <w:bookmarkEnd w:id="14"/>
      <w:r>
        <w:t>Hidrômetro</w:t>
      </w:r>
    </w:p>
    <w:p w:rsidR="00753D0B" w:rsidRDefault="00E806E0">
      <w:r>
        <w:t xml:space="preserve">A perda de carga no hidrômetro foi estimada utilizando a </w:t>
      </w:r>
      <w:r>
        <w:rPr>
          <w:color w:val="000000"/>
          <w:sz w:val="20"/>
          <w:szCs w:val="20"/>
        </w:rPr>
        <w:t xml:space="preserve">Equação </w:t>
      </w:r>
      <w:proofErr w:type="gramStart"/>
      <w:r>
        <w:rPr>
          <w:color w:val="000000"/>
          <w:sz w:val="20"/>
          <w:szCs w:val="20"/>
        </w:rPr>
        <w:t>3</w:t>
      </w:r>
      <w:proofErr w:type="gramEnd"/>
      <w:r>
        <w:t xml:space="preserve"> e a </w:t>
      </w:r>
      <w:r>
        <w:rPr>
          <w:color w:val="000000"/>
          <w:sz w:val="20"/>
          <w:szCs w:val="20"/>
        </w:rPr>
        <w:t>Figura 3</w:t>
      </w:r>
      <w:r>
        <w:t xml:space="preserve"> abaixo, ambos retirados da norma NBR 5626 no item A.2.4 e a Tabela A.4 respectivamente.</w:t>
      </w: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15" w:name="_heading=h.1ksv4uv" w:colFirst="0" w:colLast="0"/>
      <w:bookmarkEnd w:id="15"/>
      <w:r>
        <w:rPr>
          <w:b/>
          <w:color w:val="000000"/>
          <w:sz w:val="20"/>
          <w:szCs w:val="20"/>
        </w:rPr>
        <w:t xml:space="preserve">Equação </w:t>
      </w:r>
      <w:proofErr w:type="gramStart"/>
      <w:r>
        <w:rPr>
          <w:b/>
          <w:color w:val="000000"/>
          <w:sz w:val="20"/>
          <w:szCs w:val="20"/>
        </w:rPr>
        <w:t>3</w:t>
      </w:r>
      <w:proofErr w:type="gramEnd"/>
      <w:r>
        <w:rPr>
          <w:b/>
          <w:color w:val="000000"/>
          <w:sz w:val="20"/>
          <w:szCs w:val="20"/>
        </w:rPr>
        <w:t>: Perda de carga em hidrômetro</w:t>
      </w:r>
    </w:p>
    <w:p w:rsidR="00753D0B" w:rsidRDefault="00E806E0">
      <w:pPr>
        <w:jc w:val="center"/>
        <w:rPr>
          <w:rFonts w:ascii="Cambria Math" w:eastAsia="Cambria Math" w:hAnsi="Cambria Math" w:cs="Cambria Math"/>
        </w:rPr>
      </w:pPr>
      <m:oMathPara>
        <m:oMath>
          <m:r>
            <w:rPr>
              <w:rFonts w:ascii="Cambria Math" w:eastAsia="Cambria Math" w:hAnsi="Cambria Math" w:cs="Cambria Math"/>
            </w:rPr>
            <m:t>∆h=</m:t>
          </m:r>
          <m:f>
            <m:fPr>
              <m:ctrlPr>
                <w:rPr>
                  <w:rFonts w:ascii="Cambria Math" w:eastAsia="Cambria Math" w:hAnsi="Cambria Math" w:cs="Cambria Math"/>
                </w:rPr>
              </m:ctrlPr>
            </m:fPr>
            <m:num>
              <m:sSup>
                <m:sSupPr>
                  <m:ctrlPr>
                    <w:rPr>
                      <w:rFonts w:ascii="Cambria Math" w:eastAsia="Cambria Math" w:hAnsi="Cambria Math" w:cs="Cambria Math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</w:rPr>
                    <m:t>(36×Q)</m:t>
                  </m:r>
                </m:e>
                <m:sup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Cambria Math" w:hAnsi="Cambria Math" w:cs="Cambria Math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max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</w:rPr>
                    <m:t>)</m:t>
                  </m:r>
                </m:e>
                <m:sup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</m:sup>
              </m:sSup>
            </m:den>
          </m:f>
        </m:oMath>
      </m:oMathPara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16" w:name="_heading=h.44sinio" w:colFirst="0" w:colLast="0"/>
      <w:bookmarkEnd w:id="16"/>
      <w:r>
        <w:rPr>
          <w:b/>
          <w:color w:val="000000"/>
          <w:sz w:val="20"/>
          <w:szCs w:val="20"/>
        </w:rPr>
        <w:lastRenderedPageBreak/>
        <w:t>Figura 3: Tabela de Vazão máxima em hidrômetros</w:t>
      </w:r>
    </w:p>
    <w:p w:rsidR="00753D0B" w:rsidRDefault="00E806E0">
      <w:pPr>
        <w:jc w:val="center"/>
      </w:pPr>
      <w:r>
        <w:rPr>
          <w:noProof/>
        </w:rPr>
        <w:drawing>
          <wp:inline distT="0" distB="0" distL="0" distR="0">
            <wp:extent cx="3333022" cy="2499475"/>
            <wp:effectExtent l="0" t="0" r="0" b="0"/>
            <wp:docPr id="4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022" cy="2499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53D0B" w:rsidRDefault="00E806E0">
      <w:r>
        <w:t>Onde:</w:t>
      </w:r>
    </w:p>
    <w:p w:rsidR="00753D0B" w:rsidRDefault="00E806E0">
      <w:r>
        <w:tab/>
      </w:r>
      <w:proofErr w:type="spellStart"/>
      <w:r>
        <w:t>Δh</w:t>
      </w:r>
      <w:proofErr w:type="spellEnd"/>
      <w:r>
        <w:t xml:space="preserve"> é a perda de carga no hidrômetro, em </w:t>
      </w:r>
      <w:proofErr w:type="spellStart"/>
      <w:r>
        <w:t>quilopascal</w:t>
      </w:r>
      <w:proofErr w:type="spellEnd"/>
      <w:r>
        <w:t>;</w:t>
      </w:r>
    </w:p>
    <w:p w:rsidR="00753D0B" w:rsidRDefault="00E806E0">
      <w:r>
        <w:tab/>
        <w:t>Q é a vazão estimada na seção considerada, em litros por segundo;</w:t>
      </w:r>
    </w:p>
    <w:p w:rsidR="00753D0B" w:rsidRDefault="00E806E0">
      <w:r>
        <w:tab/>
      </w:r>
      <w:proofErr w:type="spellStart"/>
      <w:r>
        <w:t>Q</w:t>
      </w:r>
      <w:r>
        <w:rPr>
          <w:sz w:val="16"/>
          <w:szCs w:val="16"/>
        </w:rPr>
        <w:t>max</w:t>
      </w:r>
      <w:proofErr w:type="spellEnd"/>
      <w:r>
        <w:t xml:space="preserve"> é a vazão máxima especificada para o hidrômetro, em metros cúbicos por hora.</w:t>
      </w:r>
    </w:p>
    <w:p w:rsidR="00753D0B" w:rsidRDefault="00E806E0">
      <w:pPr>
        <w:pStyle w:val="Ttulo3"/>
        <w:numPr>
          <w:ilvl w:val="2"/>
          <w:numId w:val="2"/>
        </w:numPr>
      </w:pPr>
      <w:bookmarkStart w:id="17" w:name="_heading=h.2jxsxqh" w:colFirst="0" w:colLast="0"/>
      <w:bookmarkEnd w:id="17"/>
      <w:r>
        <w:t>Planilha</w:t>
      </w:r>
    </w:p>
    <w:p w:rsidR="00753D0B" w:rsidRDefault="00E806E0">
      <w:r>
        <w:t xml:space="preserve">A norma indica para os cálculos necessários no dimensionamento ser feito através de uma planilha como mostrado na </w:t>
      </w:r>
      <w:r>
        <w:rPr>
          <w:color w:val="000000"/>
          <w:sz w:val="20"/>
          <w:szCs w:val="20"/>
        </w:rPr>
        <w:t>Figura 4</w:t>
      </w:r>
      <w:r>
        <w:t xml:space="preserve"> em que deve conter no mínimo os seguintes dados e operações abaixo, devendo também seguir a rotina da Tabela A.5 apresentada na </w:t>
      </w:r>
      <w:r>
        <w:rPr>
          <w:color w:val="000000"/>
          <w:sz w:val="20"/>
          <w:szCs w:val="20"/>
        </w:rPr>
        <w:t>Figura 5</w:t>
      </w:r>
      <w:r>
        <w:t>.</w:t>
      </w: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Trecho: Identificação do trecho de tubulação a ser dimensionado, apresentando à esquerda o número ou letra correspondente à sua entrada e à direita o número ou letra correspondente à sua saída;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1065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Soma dos pesos: valor referente à somatória dos pesos relativos de todas as peças de utilização alimentadas pelos trechos considerados, cujos valores são retirados da Tabela A.1 apresentado na </w:t>
      </w:r>
      <w:r>
        <w:rPr>
          <w:color w:val="000000"/>
          <w:sz w:val="20"/>
          <w:szCs w:val="20"/>
        </w:rPr>
        <w:t>Figura 1</w:t>
      </w:r>
      <w:r>
        <w:rPr>
          <w:color w:val="000000"/>
        </w:rPr>
        <w:t>;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1065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Vazão estimada, em litros por segundo: valor da vazão total demandada simultaneamente, obtida pela </w:t>
      </w:r>
      <w:r>
        <w:rPr>
          <w:color w:val="000000"/>
          <w:sz w:val="20"/>
          <w:szCs w:val="20"/>
        </w:rPr>
        <w:t xml:space="preserve">Equação </w:t>
      </w:r>
      <w:proofErr w:type="gramStart"/>
      <w:r>
        <w:rPr>
          <w:color w:val="000000"/>
          <w:sz w:val="20"/>
          <w:szCs w:val="20"/>
        </w:rPr>
        <w:t>1</w:t>
      </w:r>
      <w:proofErr w:type="gramEnd"/>
      <w:r>
        <w:rPr>
          <w:color w:val="000000"/>
        </w:rPr>
        <w:t>;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1065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Diâmetro, em milímetros: valor do diâmetro interno da tubulação;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1065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Velocidade, em metros por segundo: valor da velocidade da água no interior da tubulação;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1065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Perda de carga unitária, em </w:t>
      </w:r>
      <w:proofErr w:type="spellStart"/>
      <w:r>
        <w:rPr>
          <w:color w:val="000000"/>
        </w:rPr>
        <w:t>quilopascal</w:t>
      </w:r>
      <w:proofErr w:type="spellEnd"/>
      <w:r>
        <w:rPr>
          <w:color w:val="000000"/>
        </w:rPr>
        <w:t xml:space="preserve"> por metro: valor da perda de carga por unidade de comprimento da tubulação, obtida pela </w:t>
      </w:r>
      <w:r>
        <w:rPr>
          <w:color w:val="000000"/>
          <w:sz w:val="20"/>
          <w:szCs w:val="20"/>
        </w:rPr>
        <w:t xml:space="preserve">Equação </w:t>
      </w:r>
      <w:proofErr w:type="gramStart"/>
      <w:r>
        <w:rPr>
          <w:color w:val="000000"/>
          <w:sz w:val="20"/>
          <w:szCs w:val="20"/>
        </w:rPr>
        <w:t>2</w:t>
      </w:r>
      <w:proofErr w:type="gramEnd"/>
      <w:r>
        <w:rPr>
          <w:color w:val="000000"/>
        </w:rPr>
        <w:t>;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1065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lastRenderedPageBreak/>
        <w:t xml:space="preserve">Diferença de cota, em metros: valor da distância vertical entre a cota de entrada e a cota de saída do trecho considerado, sendo positiva se a diferença ocorre no sentido da descida e negativa se ocorrer no sentido da subida; 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1065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Pressão disponível, em </w:t>
      </w:r>
      <w:proofErr w:type="spellStart"/>
      <w:r>
        <w:rPr>
          <w:color w:val="000000"/>
        </w:rPr>
        <w:t>quilopascals</w:t>
      </w:r>
      <w:proofErr w:type="spellEnd"/>
      <w:r>
        <w:rPr>
          <w:color w:val="000000"/>
        </w:rPr>
        <w:t>: pressão disponível na saída do trecho considerado, depois de considerada a diferença de cota positiva ou negativa;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Comprimento real da tubulação, em metros: valor relativo ao comprimento efetivo do trecho considerado;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Comprimento equivalente da tubulação, em metros: valor relativo ao comprimento equivalente das conexões;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Perda de carga na tubulação, em </w:t>
      </w:r>
      <w:proofErr w:type="spellStart"/>
      <w:r>
        <w:rPr>
          <w:color w:val="000000"/>
        </w:rPr>
        <w:t>quilopascals</w:t>
      </w:r>
      <w:proofErr w:type="spellEnd"/>
      <w:r>
        <w:rPr>
          <w:color w:val="000000"/>
        </w:rPr>
        <w:t>: valor calculado para perda de carga na tubulação no trecho considerado;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Perda de carga nos registros e outros componentes, em </w:t>
      </w:r>
      <w:proofErr w:type="spellStart"/>
      <w:r>
        <w:rPr>
          <w:color w:val="000000"/>
        </w:rPr>
        <w:t>quilopascals</w:t>
      </w:r>
      <w:proofErr w:type="spellEnd"/>
      <w:r>
        <w:rPr>
          <w:color w:val="000000"/>
        </w:rPr>
        <w:t>: valor relativo da perda de carga provocada por registros, válvulas e outras singularidades ocorrentes no trecho considerado;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Perda de carga total, em </w:t>
      </w:r>
      <w:proofErr w:type="spellStart"/>
      <w:r>
        <w:rPr>
          <w:color w:val="000000"/>
        </w:rPr>
        <w:t>quilopascals</w:t>
      </w:r>
      <w:proofErr w:type="spellEnd"/>
      <w:r>
        <w:rPr>
          <w:color w:val="000000"/>
        </w:rPr>
        <w:t>: soma das perdas de carga verificadas na tubulação e nos registros e outros;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Pressão disponível residual, em </w:t>
      </w:r>
      <w:proofErr w:type="spellStart"/>
      <w:proofErr w:type="gramStart"/>
      <w:r>
        <w:rPr>
          <w:color w:val="000000"/>
        </w:rPr>
        <w:t>quilopascals</w:t>
      </w:r>
      <w:proofErr w:type="spellEnd"/>
      <w:r>
        <w:rPr>
          <w:color w:val="000000"/>
        </w:rPr>
        <w:t>:</w:t>
      </w:r>
      <w:proofErr w:type="gramEnd"/>
      <w:r>
        <w:rPr>
          <w:color w:val="000000"/>
        </w:rPr>
        <w:t>pressão residual, disponível na saída do trecho considerado, depois de descontadas as perdas de carga verificadas no mesmo trecho;</w:t>
      </w:r>
    </w:p>
    <w:p w:rsidR="00753D0B" w:rsidRDefault="00753D0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753D0B" w:rsidRDefault="00E806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Pressão requerida no ponto de utilização, em </w:t>
      </w:r>
      <w:proofErr w:type="spellStart"/>
      <w:r>
        <w:rPr>
          <w:color w:val="000000"/>
        </w:rPr>
        <w:t>quilopascals</w:t>
      </w:r>
      <w:proofErr w:type="spellEnd"/>
      <w:r>
        <w:rPr>
          <w:color w:val="000000"/>
        </w:rPr>
        <w:t>: valor da pressão mínima necessária para alimentação da peça de utilização prevista para ser instalada na saída do trecho considerado, quando for o caso.</w:t>
      </w:r>
    </w:p>
    <w:p w:rsidR="00753D0B" w:rsidRDefault="00753D0B">
      <w:pPr>
        <w:sectPr w:rsidR="00753D0B">
          <w:headerReference w:type="default" r:id="rId13"/>
          <w:footerReference w:type="default" r:id="rId14"/>
          <w:headerReference w:type="first" r:id="rId15"/>
          <w:pgSz w:w="11906" w:h="16838"/>
          <w:pgMar w:top="1134" w:right="567" w:bottom="851" w:left="1418" w:header="567" w:footer="851" w:gutter="0"/>
          <w:pgNumType w:start="1"/>
          <w:cols w:space="720"/>
          <w:titlePg/>
        </w:sectPr>
      </w:pP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18" w:name="_heading=h.z337ya" w:colFirst="0" w:colLast="0"/>
      <w:bookmarkEnd w:id="18"/>
      <w:r>
        <w:rPr>
          <w:b/>
          <w:color w:val="000000"/>
          <w:sz w:val="20"/>
          <w:szCs w:val="20"/>
        </w:rPr>
        <w:lastRenderedPageBreak/>
        <w:t>Figura 4: Modelo de planilha</w:t>
      </w:r>
    </w:p>
    <w:p w:rsidR="00753D0B" w:rsidRDefault="00E806E0">
      <w:pPr>
        <w:jc w:val="center"/>
      </w:pPr>
      <w:r>
        <w:rPr>
          <w:noProof/>
        </w:rPr>
        <w:drawing>
          <wp:inline distT="0" distB="0" distL="0" distR="0">
            <wp:extent cx="7904192" cy="4487938"/>
            <wp:effectExtent l="0" t="0" r="0" b="0"/>
            <wp:docPr id="47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04192" cy="44879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53D0B" w:rsidRDefault="00753D0B">
      <w:pPr>
        <w:ind w:left="-1418"/>
        <w:sectPr w:rsidR="00753D0B">
          <w:pgSz w:w="16838" w:h="11906" w:orient="landscape"/>
          <w:pgMar w:top="1418" w:right="1134" w:bottom="567" w:left="851" w:header="567" w:footer="851" w:gutter="0"/>
          <w:cols w:space="720"/>
          <w:titlePg/>
        </w:sectPr>
      </w:pP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19" w:name="_heading=h.3j2qqm3" w:colFirst="0" w:colLast="0"/>
      <w:bookmarkEnd w:id="19"/>
      <w:r>
        <w:rPr>
          <w:b/>
          <w:color w:val="000000"/>
          <w:sz w:val="20"/>
          <w:szCs w:val="20"/>
        </w:rPr>
        <w:lastRenderedPageBreak/>
        <w:t>Figura 5: Rotina de dimensionamento das tubulações</w:t>
      </w:r>
    </w:p>
    <w:p w:rsidR="00753D0B" w:rsidRDefault="00E806E0">
      <w:pPr>
        <w:jc w:val="center"/>
      </w:pPr>
      <w:r>
        <w:rPr>
          <w:noProof/>
        </w:rPr>
        <w:drawing>
          <wp:inline distT="0" distB="0" distL="0" distR="0">
            <wp:extent cx="5201607" cy="5144498"/>
            <wp:effectExtent l="0" t="0" r="0" b="0"/>
            <wp:docPr id="46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1607" cy="514449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53D0B" w:rsidRDefault="00E806E0">
      <w:pPr>
        <w:pStyle w:val="Ttulo3"/>
        <w:numPr>
          <w:ilvl w:val="2"/>
          <w:numId w:val="2"/>
        </w:numPr>
      </w:pPr>
      <w:bookmarkStart w:id="20" w:name="_heading=h.1y810tw" w:colFirst="0" w:colLast="0"/>
      <w:bookmarkEnd w:id="20"/>
      <w:r>
        <w:t>Dimensionamento</w:t>
      </w:r>
    </w:p>
    <w:p w:rsidR="00753D0B" w:rsidRDefault="00E806E0">
      <w:r>
        <w:t xml:space="preserve">O cálculo do dimensionamento foi feito para o trecho de pior condição da Tipologia A, que é caracterizado como sendo o apartamento do quarto andar mais próximo da caixa d’água e seguindo as orientações da norma temos na </w:t>
      </w:r>
      <w:r>
        <w:rPr>
          <w:color w:val="000000"/>
          <w:sz w:val="20"/>
          <w:szCs w:val="20"/>
        </w:rPr>
        <w:t>Figura 6</w:t>
      </w:r>
      <w:r>
        <w:t xml:space="preserve"> a planilha com os resultados obtidos. Observa-se que todos os pontos conseguiram pressões disponíveis acima dos valores mínimos e nenhum trecho atingiu o limite de velocidade máxima impostos por norma.</w:t>
      </w:r>
    </w:p>
    <w:p w:rsidR="00753D0B" w:rsidRDefault="00753D0B">
      <w:pPr>
        <w:sectPr w:rsidR="00753D0B">
          <w:pgSz w:w="11906" w:h="16838"/>
          <w:pgMar w:top="1134" w:right="567" w:bottom="851" w:left="1418" w:header="567" w:footer="851" w:gutter="0"/>
          <w:cols w:space="720"/>
          <w:titlePg/>
        </w:sectPr>
      </w:pP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21" w:name="_heading=h.4i7ojhp" w:colFirst="0" w:colLast="0"/>
      <w:bookmarkEnd w:id="21"/>
      <w:r>
        <w:rPr>
          <w:b/>
          <w:color w:val="000000"/>
          <w:sz w:val="20"/>
          <w:szCs w:val="20"/>
        </w:rPr>
        <w:lastRenderedPageBreak/>
        <w:t xml:space="preserve">Figura 6: Planilha de cálculo dos blocos </w:t>
      </w:r>
      <w:proofErr w:type="gramStart"/>
      <w:r>
        <w:rPr>
          <w:b/>
          <w:color w:val="000000"/>
          <w:sz w:val="20"/>
          <w:szCs w:val="20"/>
        </w:rPr>
        <w:t>1</w:t>
      </w:r>
      <w:proofErr w:type="gramEnd"/>
      <w:r>
        <w:rPr>
          <w:b/>
          <w:color w:val="000000"/>
          <w:sz w:val="20"/>
          <w:szCs w:val="20"/>
        </w:rPr>
        <w:t>,4,6 e 10</w:t>
      </w:r>
    </w:p>
    <w:tbl>
      <w:tblPr>
        <w:tblStyle w:val="a0"/>
        <w:tblW w:w="15973" w:type="dxa"/>
        <w:jc w:val="center"/>
        <w:tblInd w:w="0" w:type="dxa"/>
        <w:tblLayout w:type="fixed"/>
        <w:tblLook w:val="0400"/>
      </w:tblPr>
      <w:tblGrid>
        <w:gridCol w:w="940"/>
        <w:gridCol w:w="940"/>
        <w:gridCol w:w="960"/>
        <w:gridCol w:w="960"/>
        <w:gridCol w:w="960"/>
        <w:gridCol w:w="1131"/>
        <w:gridCol w:w="960"/>
        <w:gridCol w:w="1003"/>
        <w:gridCol w:w="1069"/>
        <w:gridCol w:w="960"/>
        <w:gridCol w:w="1193"/>
        <w:gridCol w:w="1065"/>
        <w:gridCol w:w="754"/>
        <w:gridCol w:w="960"/>
        <w:gridCol w:w="1060"/>
        <w:gridCol w:w="1058"/>
      </w:tblGrid>
      <w:tr w:rsidR="00753D0B">
        <w:trPr>
          <w:trHeight w:val="300"/>
          <w:jc w:val="center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1</w:t>
            </w:r>
            <w:proofErr w:type="gramEnd"/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3</w:t>
            </w:r>
            <w:proofErr w:type="gramEnd"/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4</w:t>
            </w:r>
            <w:proofErr w:type="gramEnd"/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5</w:t>
            </w:r>
            <w:proofErr w:type="gramEnd"/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6</w:t>
            </w:r>
            <w:proofErr w:type="gramEnd"/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7</w:t>
            </w:r>
            <w:proofErr w:type="gramEnd"/>
          </w:p>
        </w:tc>
        <w:tc>
          <w:tcPr>
            <w:tcW w:w="1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8</w:t>
            </w:r>
            <w:proofErr w:type="gramEnd"/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9</w:t>
            </w:r>
            <w:proofErr w:type="gramEnd"/>
          </w:p>
        </w:tc>
        <w:tc>
          <w:tcPr>
            <w:tcW w:w="11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14</w:t>
            </w: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15</w:t>
            </w:r>
          </w:p>
        </w:tc>
      </w:tr>
      <w:tr w:rsidR="00753D0B">
        <w:trPr>
          <w:trHeight w:val="578"/>
          <w:jc w:val="center"/>
        </w:trPr>
        <w:tc>
          <w:tcPr>
            <w:tcW w:w="9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trecho</w:t>
            </w:r>
            <w:proofErr w:type="gramEnd"/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soma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dos pesos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Vazão Estimada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Diâmetro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Velocidade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Perda de carga unitária</w:t>
            </w:r>
          </w:p>
        </w:tc>
        <w:tc>
          <w:tcPr>
            <w:tcW w:w="10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Diferença de cotas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Pressão Disponível</w:t>
            </w:r>
          </w:p>
        </w:tc>
        <w:tc>
          <w:tcPr>
            <w:tcW w:w="21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Comprimento da Tubulação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Perda de Carga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Pressão disponível Residual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Pressão Requerida</w:t>
            </w:r>
          </w:p>
        </w:tc>
      </w:tr>
      <w:tr w:rsidR="00753D0B">
        <w:trPr>
          <w:trHeight w:val="60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753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753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753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DN</w:t>
            </w:r>
          </w:p>
        </w:tc>
        <w:tc>
          <w:tcPr>
            <w:tcW w:w="11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753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753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753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753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Real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Equivalente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Tubulação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Outros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Total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753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753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53D0B">
        <w:trPr>
          <w:trHeight w:val="30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753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753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</w:rPr>
              <w:t>kPa</w:t>
            </w:r>
            <w:proofErr w:type="spellEnd"/>
            <w:proofErr w:type="gramEnd"/>
            <w:r>
              <w:rPr>
                <w:rFonts w:ascii="Calibri" w:eastAsia="Calibri" w:hAnsi="Calibri" w:cs="Calibri"/>
                <w:color w:val="000000"/>
              </w:rPr>
              <w:t>/m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</w:rPr>
              <w:t>kPa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</w:rPr>
              <w:t>kPa</w:t>
            </w:r>
            <w:proofErr w:type="spellEnd"/>
            <w:proofErr w:type="gram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</w:rPr>
              <w:t>kPa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</w:rPr>
              <w:t>kPa</w:t>
            </w:r>
            <w:proofErr w:type="spellEnd"/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</w:rPr>
              <w:t>kPa</w:t>
            </w:r>
            <w:proofErr w:type="spellEnd"/>
            <w:proofErr w:type="gram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</w:rPr>
              <w:t>kPa</w:t>
            </w:r>
            <w:proofErr w:type="spellEnd"/>
            <w:proofErr w:type="gramEnd"/>
          </w:p>
        </w:tc>
      </w:tr>
      <w:tr w:rsidR="00753D0B">
        <w:trPr>
          <w:trHeight w:val="300"/>
          <w:jc w:val="center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DCE4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CAST -CX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1,74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32,75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13,40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80,21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80,21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99,79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5,00</w:t>
            </w:r>
          </w:p>
        </w:tc>
      </w:tr>
      <w:tr w:rsidR="00753D0B">
        <w:trPr>
          <w:trHeight w:val="300"/>
          <w:jc w:val="center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CX-P1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32,00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1,80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117,79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12,49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12,49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105,29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5,00</w:t>
            </w:r>
          </w:p>
        </w:tc>
      </w:tr>
      <w:tr w:rsidR="00753D0B">
        <w:trPr>
          <w:trHeight w:val="300"/>
          <w:jc w:val="center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P1-P2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32,00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2,75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4,55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20,68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20,68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112,12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5,00</w:t>
            </w:r>
          </w:p>
        </w:tc>
      </w:tr>
      <w:tr w:rsidR="00753D0B">
        <w:trPr>
          <w:trHeight w:val="300"/>
          <w:jc w:val="center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P2-P3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32,00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2,75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139,62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45,52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45,52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94,10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5,00</w:t>
            </w:r>
          </w:p>
        </w:tc>
      </w:tr>
      <w:tr w:rsidR="00753D0B">
        <w:trPr>
          <w:trHeight w:val="300"/>
          <w:jc w:val="center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P3-P4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32,00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2,75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121,60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10,05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2,30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36,74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36,74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84,86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753D0B" w:rsidRDefault="00E806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5,00</w:t>
            </w:r>
          </w:p>
        </w:tc>
      </w:tr>
    </w:tbl>
    <w:p w:rsidR="00753D0B" w:rsidRDefault="00753D0B">
      <w:pPr>
        <w:jc w:val="center"/>
      </w:pPr>
    </w:p>
    <w:p w:rsidR="00753D0B" w:rsidRDefault="00753D0B">
      <w:pPr>
        <w:pStyle w:val="Ttulo2"/>
        <w:ind w:firstLine="0"/>
        <w:sectPr w:rsidR="00753D0B">
          <w:pgSz w:w="16838" w:h="11906" w:orient="landscape"/>
          <w:pgMar w:top="1418" w:right="1134" w:bottom="567" w:left="851" w:header="567" w:footer="851" w:gutter="0"/>
          <w:cols w:space="720"/>
          <w:titlePg/>
        </w:sectPr>
      </w:pPr>
      <w:bookmarkStart w:id="22" w:name="_heading=h.2xcytpi" w:colFirst="0" w:colLast="0"/>
      <w:bookmarkEnd w:id="22"/>
    </w:p>
    <w:p w:rsidR="00753D0B" w:rsidRDefault="00E806E0">
      <w:pPr>
        <w:pStyle w:val="Ttulo2"/>
        <w:numPr>
          <w:ilvl w:val="1"/>
          <w:numId w:val="2"/>
        </w:numPr>
      </w:pPr>
      <w:r>
        <w:lastRenderedPageBreak/>
        <w:t>Reservatório</w:t>
      </w:r>
    </w:p>
    <w:p w:rsidR="00753D0B" w:rsidRDefault="00E806E0">
      <w:r>
        <w:t xml:space="preserve">O reservatório tem a função de armazenar água potável preservando o padrão de </w:t>
      </w:r>
      <w:proofErr w:type="spellStart"/>
      <w:r>
        <w:t>potabilidade</w:t>
      </w:r>
      <w:proofErr w:type="spellEnd"/>
      <w:r>
        <w:t xml:space="preserve"> graças a sua característica estanque e possuir tampa com vedação para impedir a entrada de líquidos, poeiras, insetos e outros animais no seu interior.</w:t>
      </w:r>
    </w:p>
    <w:p w:rsidR="00753D0B" w:rsidRDefault="00E806E0">
      <w:pPr>
        <w:pStyle w:val="Ttulo3"/>
        <w:numPr>
          <w:ilvl w:val="2"/>
          <w:numId w:val="2"/>
        </w:numPr>
      </w:pPr>
      <w:bookmarkStart w:id="23" w:name="_heading=h.1ci93xb" w:colFirst="0" w:colLast="0"/>
      <w:bookmarkEnd w:id="23"/>
      <w:r>
        <w:t>DIMENSIONAMENTO</w:t>
      </w:r>
    </w:p>
    <w:p w:rsidR="00753D0B" w:rsidRDefault="00E806E0">
      <w:r>
        <w:t xml:space="preserve">Para o projeto em questão foi previsto um consumo diário de 150 litros por pessoa e cada apartamento possui uma população de duas pessoas por quarto, sendo assim com uma população total de </w:t>
      </w:r>
      <w:r w:rsidR="00AD5ACB">
        <w:t>16</w:t>
      </w:r>
      <w:r>
        <w:t xml:space="preserve"> pessoas tem-se um consumo diário total de </w:t>
      </w:r>
      <w:proofErr w:type="gramStart"/>
      <w:r w:rsidR="00AD5ACB">
        <w:t>2.400</w:t>
      </w:r>
      <w:r>
        <w:t>L</w:t>
      </w:r>
      <w:proofErr w:type="gramEnd"/>
      <w:r>
        <w:t xml:space="preserve">/dia ou </w:t>
      </w:r>
      <w:r w:rsidR="00AD5ACB">
        <w:t>7</w:t>
      </w:r>
      <w:r>
        <w:t>.</w:t>
      </w:r>
      <w:r w:rsidR="00AD5ACB">
        <w:t>2</w:t>
      </w:r>
      <w:r>
        <w:t>00 L/3dias.</w:t>
      </w:r>
    </w:p>
    <w:p w:rsidR="00753D0B" w:rsidRDefault="00E806E0">
      <w:pPr>
        <w:pStyle w:val="Ttulo2"/>
        <w:numPr>
          <w:ilvl w:val="1"/>
          <w:numId w:val="2"/>
        </w:numPr>
      </w:pPr>
      <w:bookmarkStart w:id="24" w:name="_heading=h.3whwml4" w:colFirst="0" w:colLast="0"/>
      <w:bookmarkStart w:id="25" w:name="_heading=h.2bn6wsx" w:colFirst="0" w:colLast="0"/>
      <w:bookmarkEnd w:id="24"/>
      <w:bookmarkEnd w:id="25"/>
      <w:r>
        <w:t>Bomba hidráulica</w:t>
      </w:r>
    </w:p>
    <w:p w:rsidR="00753D0B" w:rsidRDefault="00E806E0">
      <w:pPr>
        <w:jc w:val="left"/>
      </w:pPr>
      <w:r>
        <w:t>A bomba hidráulica é o equipamento responsável por elevar a água potável armazenada no reservatório externo ao prédio, que pode ou não estar abaixo do solo até o reservatório acima do prédio, que é responsável pela distribuição da água fria.</w:t>
      </w:r>
    </w:p>
    <w:p w:rsidR="00753D0B" w:rsidRDefault="00E806E0">
      <w:pPr>
        <w:pStyle w:val="Ttulo3"/>
        <w:numPr>
          <w:ilvl w:val="2"/>
          <w:numId w:val="2"/>
        </w:numPr>
      </w:pPr>
      <w:bookmarkStart w:id="26" w:name="_heading=h.qsh70q" w:colFirst="0" w:colLast="0"/>
      <w:bookmarkEnd w:id="26"/>
      <w:r>
        <w:t>DIMENSIONAMENTO</w:t>
      </w:r>
    </w:p>
    <w:p w:rsidR="00753D0B" w:rsidRDefault="00E806E0">
      <w:r>
        <w:t xml:space="preserve">Para o dimensionamento da bomba hidráulica é feito a determinação do diâmetro das tubulações de recalque e sucção através da fórmula de </w:t>
      </w:r>
      <w:proofErr w:type="spellStart"/>
      <w:r>
        <w:t>Forchheimer</w:t>
      </w:r>
      <w:proofErr w:type="spellEnd"/>
      <w:r>
        <w:t xml:space="preserve">, que é apresentada na </w:t>
      </w:r>
      <w:r>
        <w:rPr>
          <w:color w:val="000000"/>
          <w:sz w:val="20"/>
          <w:szCs w:val="20"/>
        </w:rPr>
        <w:t xml:space="preserve">Equação </w:t>
      </w:r>
      <w:proofErr w:type="gramStart"/>
      <w:r>
        <w:rPr>
          <w:color w:val="000000"/>
          <w:sz w:val="20"/>
          <w:szCs w:val="20"/>
        </w:rPr>
        <w:t>4</w:t>
      </w:r>
      <w:proofErr w:type="gramEnd"/>
      <w:r>
        <w:t xml:space="preserve">. Posteriormente é determinada a altura manométrica através das seguintes equações, </w:t>
      </w:r>
      <w:r>
        <w:rPr>
          <w:sz w:val="20"/>
          <w:szCs w:val="20"/>
        </w:rPr>
        <w:t xml:space="preserve">Equação </w:t>
      </w:r>
      <w:proofErr w:type="gramStart"/>
      <w:r>
        <w:rPr>
          <w:sz w:val="20"/>
          <w:szCs w:val="20"/>
        </w:rPr>
        <w:t>5</w:t>
      </w:r>
      <w:proofErr w:type="gramEnd"/>
      <w:r>
        <w:t xml:space="preserve">, </w:t>
      </w:r>
      <w:r>
        <w:rPr>
          <w:sz w:val="20"/>
          <w:szCs w:val="20"/>
        </w:rPr>
        <w:t>Equação 6</w:t>
      </w:r>
      <w:r>
        <w:t xml:space="preserve"> e </w:t>
      </w:r>
      <w:r>
        <w:rPr>
          <w:sz w:val="20"/>
          <w:szCs w:val="20"/>
        </w:rPr>
        <w:t>Equação 7</w:t>
      </w:r>
      <w:r>
        <w:t xml:space="preserve">, com a altura manométrica calculada determina-se a potência da bomba através da </w:t>
      </w:r>
      <w:r>
        <w:rPr>
          <w:sz w:val="20"/>
          <w:szCs w:val="20"/>
        </w:rPr>
        <w:t>equação 8</w:t>
      </w:r>
      <w:r>
        <w:t>.</w:t>
      </w: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27" w:name="_heading=h.3as4poj" w:colFirst="0" w:colLast="0"/>
      <w:bookmarkEnd w:id="27"/>
      <w:r>
        <w:rPr>
          <w:b/>
          <w:color w:val="000000"/>
          <w:sz w:val="20"/>
          <w:szCs w:val="20"/>
        </w:rPr>
        <w:t xml:space="preserve">Equação </w:t>
      </w:r>
      <w:proofErr w:type="gramStart"/>
      <w:r>
        <w:rPr>
          <w:b/>
          <w:color w:val="000000"/>
          <w:sz w:val="20"/>
          <w:szCs w:val="20"/>
        </w:rPr>
        <w:t>4</w:t>
      </w:r>
      <w:proofErr w:type="gramEnd"/>
      <w:r>
        <w:rPr>
          <w:b/>
          <w:color w:val="000000"/>
          <w:sz w:val="20"/>
          <w:szCs w:val="20"/>
        </w:rPr>
        <w:t>: Diâmetro de recalque</w:t>
      </w:r>
    </w:p>
    <w:p w:rsidR="00753D0B" w:rsidRDefault="00252CBC">
      <w:pPr>
        <w:jc w:val="center"/>
        <w:rPr>
          <w:rFonts w:ascii="Cambria Math" w:eastAsia="Cambria Math" w:hAnsi="Cambria Math" w:cs="Cambria Math"/>
        </w:rPr>
      </w:pPr>
      <m:oMathPara>
        <m:oMath>
          <m:sSub>
            <m:sSubPr>
              <m:ctrlPr>
                <w:rPr>
                  <w:rFonts w:ascii="Cambria Math" w:eastAsia="Cambria Math" w:hAnsi="Cambria Math" w:cs="Cambria Math"/>
                </w:rPr>
              </m:ctrlPr>
            </m:sSubPr>
            <m:e>
              <m:r>
                <w:rPr>
                  <w:rFonts w:ascii="Cambria Math" w:eastAsia="Cambria Math" w:hAnsi="Cambria Math" w:cs="Cambria Math"/>
                </w:rPr>
                <m:t>D</m:t>
              </m:r>
            </m:e>
            <m:sub>
              <m:r>
                <w:rPr>
                  <w:rFonts w:ascii="Cambria Math" w:eastAsia="Cambria Math" w:hAnsi="Cambria Math" w:cs="Cambria Math"/>
                </w:rPr>
                <m:t>rec</m:t>
              </m:r>
            </m:sub>
          </m:sSub>
          <m:r>
            <w:rPr>
              <w:rFonts w:ascii="Cambria Math" w:eastAsia="Cambria Math" w:hAnsi="Cambria Math" w:cs="Cambria Math"/>
            </w:rPr>
            <m:t>=1,3×</m:t>
          </m:r>
          <m:rad>
            <m:radPr>
              <m:degHide m:val="on"/>
              <m:ctrlPr>
                <w:rPr>
                  <w:rFonts w:ascii="Cambria Math" w:eastAsia="Cambria Math" w:hAnsi="Cambria Math" w:cs="Cambria Math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="Cambria Math" w:hAnsi="Cambria Math" w:cs="Cambria Math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</w:rPr>
                    <m:t>Q</m:t>
                  </m:r>
                </m:e>
                <m:sub>
                  <m:r>
                    <w:rPr>
                      <w:rFonts w:ascii="Cambria Math" w:eastAsia="Cambria Math" w:hAnsi="Cambria Math" w:cs="Cambria Math"/>
                    </w:rPr>
                    <m:t>rec</m:t>
                  </m:r>
                </m:sub>
              </m:sSub>
            </m:e>
          </m:rad>
          <m:r>
            <w:rPr>
              <w:rFonts w:ascii="Cambria Math" w:eastAsia="Cambria Math" w:hAnsi="Cambria Math" w:cs="Cambria Math"/>
            </w:rPr>
            <m:t>×</m:t>
          </m:r>
          <m:rad>
            <m:radPr>
              <m:ctrlPr>
                <w:rPr>
                  <w:rFonts w:ascii="Cambria Math" w:eastAsia="Cambria Math" w:hAnsi="Cambria Math" w:cs="Cambria Math"/>
                </w:rPr>
              </m:ctrlPr>
            </m:radPr>
            <m:deg>
              <m:r>
                <w:rPr>
                  <w:rFonts w:ascii="Cambria Math" w:eastAsia="Cambria Math" w:hAnsi="Cambria Math" w:cs="Cambria Math"/>
                </w:rPr>
                <m:t>4</m:t>
              </m:r>
            </m:deg>
            <m:e>
              <m:r>
                <w:rPr>
                  <w:rFonts w:ascii="Cambria Math" w:eastAsia="Cambria Math" w:hAnsi="Cambria Math" w:cs="Cambria Math"/>
                </w:rPr>
                <m:t>X</m:t>
              </m:r>
            </m:e>
          </m:rad>
        </m:oMath>
      </m:oMathPara>
    </w:p>
    <w:p w:rsidR="00753D0B" w:rsidRDefault="00E806E0">
      <w:r>
        <w:t>Onde:</w:t>
      </w:r>
    </w:p>
    <w:p w:rsidR="00753D0B" w:rsidRDefault="00E806E0">
      <w:r>
        <w:tab/>
      </w:r>
      <w:proofErr w:type="spellStart"/>
      <w:r>
        <w:t>D</w:t>
      </w:r>
      <w:r>
        <w:rPr>
          <w:sz w:val="16"/>
          <w:szCs w:val="16"/>
        </w:rPr>
        <w:t>rec</w:t>
      </w:r>
      <w:proofErr w:type="spellEnd"/>
      <w:r>
        <w:t xml:space="preserve"> é o diâmetro de recalque, em milímetros;</w:t>
      </w:r>
    </w:p>
    <w:p w:rsidR="00753D0B" w:rsidRDefault="00E806E0">
      <w:r>
        <w:tab/>
      </w:r>
      <w:proofErr w:type="spellStart"/>
      <w:r>
        <w:t>Q</w:t>
      </w:r>
      <w:r>
        <w:rPr>
          <w:sz w:val="16"/>
          <w:szCs w:val="16"/>
        </w:rPr>
        <w:t>rec</w:t>
      </w:r>
      <w:proofErr w:type="spellEnd"/>
      <w:r>
        <w:t xml:space="preserve"> </w:t>
      </w:r>
      <w:proofErr w:type="gramStart"/>
      <w:r>
        <w:t>é vazão de recalque calculada em função do consumo diário e o tempo de funcionamento da bomba hidráulica, em metros cúbicos por segundo</w:t>
      </w:r>
      <w:proofErr w:type="gramEnd"/>
      <w:r>
        <w:t>;</w:t>
      </w:r>
    </w:p>
    <w:p w:rsidR="00753D0B" w:rsidRDefault="00E806E0">
      <w:r>
        <w:tab/>
        <w:t>X é a razão entre o número de horas de atividade da bomba em 24 horas.</w:t>
      </w: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28" w:name="_heading=h.1pxezwc" w:colFirst="0" w:colLast="0"/>
      <w:bookmarkEnd w:id="28"/>
      <w:r>
        <w:rPr>
          <w:b/>
          <w:color w:val="000000"/>
          <w:sz w:val="20"/>
          <w:szCs w:val="20"/>
        </w:rPr>
        <w:t xml:space="preserve">Equação </w:t>
      </w:r>
      <w:proofErr w:type="gramStart"/>
      <w:r>
        <w:rPr>
          <w:b/>
          <w:color w:val="000000"/>
          <w:sz w:val="20"/>
          <w:szCs w:val="20"/>
        </w:rPr>
        <w:t>5</w:t>
      </w:r>
      <w:proofErr w:type="gramEnd"/>
      <w:r>
        <w:rPr>
          <w:b/>
          <w:color w:val="000000"/>
          <w:sz w:val="20"/>
          <w:szCs w:val="20"/>
        </w:rPr>
        <w:t>: Altura manométrica de recalque</w:t>
      </w:r>
    </w:p>
    <w:p w:rsidR="00753D0B" w:rsidRDefault="00252CBC">
      <w:pPr>
        <w:jc w:val="center"/>
        <w:rPr>
          <w:rFonts w:ascii="Cambria Math" w:eastAsia="Cambria Math" w:hAnsi="Cambria Math" w:cs="Cambria Math"/>
        </w:rPr>
      </w:pPr>
      <m:oMathPara>
        <m:oMath>
          <m:sSubSup>
            <m:sSubSupPr>
              <m:ctrlPr>
                <w:rPr>
                  <w:rFonts w:ascii="Cambria Math" w:eastAsia="Cambria Math" w:hAnsi="Cambria Math" w:cs="Cambria Math"/>
                </w:rPr>
              </m:ctrlPr>
            </m:sSubSupPr>
            <m:e>
              <m:r>
                <w:rPr>
                  <w:rFonts w:ascii="Cambria Math" w:eastAsia="Cambria Math" w:hAnsi="Cambria Math" w:cs="Cambria Math"/>
                </w:rPr>
                <m:t>H</m:t>
              </m:r>
            </m:e>
            <m:sub>
              <m:r>
                <w:rPr>
                  <w:rFonts w:ascii="Cambria Math" w:eastAsia="Cambria Math" w:hAnsi="Cambria Math" w:cs="Cambria Math"/>
                </w:rPr>
                <m:t>Rec</m:t>
              </m:r>
            </m:sub>
            <m:sup>
              <m:r>
                <w:rPr>
                  <w:rFonts w:ascii="Cambria Math" w:eastAsia="Cambria Math" w:hAnsi="Cambria Math" w:cs="Cambria Math"/>
                </w:rPr>
                <m:t>Man</m:t>
              </m:r>
            </m:sup>
          </m:sSubSup>
          <m:r>
            <w:rPr>
              <w:rFonts w:ascii="Cambria Math" w:eastAsia="Cambria Math" w:hAnsi="Cambria Math" w:cs="Cambria Math"/>
            </w:rPr>
            <m:t>=</m:t>
          </m:r>
          <m:sSub>
            <m:sSubPr>
              <m:ctrlPr>
                <w:rPr>
                  <w:rFonts w:ascii="Cambria Math" w:eastAsia="Cambria Math" w:hAnsi="Cambria Math" w:cs="Cambria Math"/>
                </w:rPr>
              </m:ctrlPr>
            </m:sSubPr>
            <m:e>
              <m:r>
                <w:rPr>
                  <w:rFonts w:ascii="Cambria Math" w:eastAsia="Cambria Math" w:hAnsi="Cambria Math" w:cs="Cambria Math"/>
                </w:rPr>
                <m:t>H</m:t>
              </m:r>
            </m:e>
            <m:sub>
              <m:r>
                <w:rPr>
                  <w:rFonts w:ascii="Cambria Math" w:eastAsia="Cambria Math" w:hAnsi="Cambria Math" w:cs="Cambria Math"/>
                </w:rPr>
                <m:t>rec</m:t>
              </m:r>
            </m:sub>
          </m:sSub>
          <m:r>
            <w:rPr>
              <w:rFonts w:ascii="Cambria Math" w:eastAsia="Cambria Math" w:hAnsi="Cambria Math" w:cs="Cambria Math"/>
            </w:rPr>
            <m:t>+∆</m:t>
          </m:r>
          <m:sSub>
            <m:sSubPr>
              <m:ctrlPr>
                <w:rPr>
                  <w:rFonts w:ascii="Cambria Math" w:eastAsia="Cambria Math" w:hAnsi="Cambria Math" w:cs="Cambria Math"/>
                </w:rPr>
              </m:ctrlPr>
            </m:sSubPr>
            <m:e>
              <m:r>
                <w:rPr>
                  <w:rFonts w:ascii="Cambria Math" w:eastAsia="Cambria Math" w:hAnsi="Cambria Math" w:cs="Cambria Math"/>
                </w:rPr>
                <m:t>H</m:t>
              </m:r>
            </m:e>
            <m:sub>
              <m:r>
                <w:rPr>
                  <w:rFonts w:ascii="Cambria Math" w:eastAsia="Cambria Math" w:hAnsi="Cambria Math" w:cs="Cambria Math"/>
                </w:rPr>
                <m:t>rec</m:t>
              </m:r>
            </m:sub>
          </m:sSub>
        </m:oMath>
      </m:oMathPara>
    </w:p>
    <w:p w:rsidR="00753D0B" w:rsidRDefault="00E806E0">
      <w:r>
        <w:t>Onde:</w:t>
      </w:r>
    </w:p>
    <w:p w:rsidR="00753D0B" w:rsidRDefault="00E806E0">
      <w:r>
        <w:tab/>
      </w:r>
      <w:proofErr w:type="spellStart"/>
      <w:proofErr w:type="gramStart"/>
      <w:r>
        <w:t>H</w:t>
      </w:r>
      <w:r>
        <w:rPr>
          <w:sz w:val="16"/>
          <w:szCs w:val="16"/>
        </w:rPr>
        <w:t>RecMan</w:t>
      </w:r>
      <w:proofErr w:type="spellEnd"/>
      <w:proofErr w:type="gramEnd"/>
      <w:r>
        <w:t xml:space="preserve"> é a altura manométrica de recalque, em metros;</w:t>
      </w:r>
    </w:p>
    <w:p w:rsidR="00753D0B" w:rsidRDefault="00E806E0">
      <w:r>
        <w:tab/>
      </w:r>
      <w:proofErr w:type="spellStart"/>
      <w:r>
        <w:t>H</w:t>
      </w:r>
      <w:r>
        <w:rPr>
          <w:sz w:val="16"/>
          <w:szCs w:val="16"/>
        </w:rPr>
        <w:t>rec</w:t>
      </w:r>
      <w:proofErr w:type="spellEnd"/>
      <w:r>
        <w:t xml:space="preserve"> é a diferença de cotas entre o nível médio da bomba e o ponto mais alto a ser atingido, em metros;</w:t>
      </w:r>
    </w:p>
    <w:p w:rsidR="00753D0B" w:rsidRDefault="00E806E0">
      <w:r>
        <w:tab/>
      </w:r>
      <w:proofErr w:type="spellStart"/>
      <w:r>
        <w:t>ΔH</w:t>
      </w:r>
      <w:r>
        <w:rPr>
          <w:sz w:val="18"/>
          <w:szCs w:val="18"/>
        </w:rPr>
        <w:t>rec</w:t>
      </w:r>
      <w:proofErr w:type="spellEnd"/>
      <w:r>
        <w:t xml:space="preserve"> é a perda de carga no recalque, em metros.</w:t>
      </w: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29" w:name="_heading=h.49x2ik5" w:colFirst="0" w:colLast="0"/>
      <w:bookmarkEnd w:id="29"/>
      <w:r>
        <w:rPr>
          <w:b/>
          <w:color w:val="000000"/>
          <w:sz w:val="20"/>
          <w:szCs w:val="20"/>
        </w:rPr>
        <w:t xml:space="preserve">Equação </w:t>
      </w:r>
      <w:proofErr w:type="gramStart"/>
      <w:r>
        <w:rPr>
          <w:b/>
          <w:color w:val="000000"/>
          <w:sz w:val="20"/>
          <w:szCs w:val="20"/>
        </w:rPr>
        <w:t>6</w:t>
      </w:r>
      <w:proofErr w:type="gramEnd"/>
      <w:r>
        <w:rPr>
          <w:b/>
          <w:color w:val="000000"/>
          <w:sz w:val="20"/>
          <w:szCs w:val="20"/>
        </w:rPr>
        <w:t>: Altura manométrica de sucção</w:t>
      </w:r>
    </w:p>
    <w:p w:rsidR="00753D0B" w:rsidRDefault="00252CBC">
      <w:pPr>
        <w:jc w:val="center"/>
        <w:rPr>
          <w:rFonts w:ascii="Cambria Math" w:eastAsia="Cambria Math" w:hAnsi="Cambria Math" w:cs="Cambria Math"/>
        </w:rPr>
      </w:pPr>
      <m:oMathPara>
        <m:oMath>
          <m:sSubSup>
            <m:sSubSupPr>
              <m:ctrlPr>
                <w:rPr>
                  <w:rFonts w:ascii="Cambria Math" w:eastAsia="Cambria Math" w:hAnsi="Cambria Math" w:cs="Cambria Math"/>
                </w:rPr>
              </m:ctrlPr>
            </m:sSubSupPr>
            <m:e>
              <m:r>
                <w:rPr>
                  <w:rFonts w:ascii="Cambria Math" w:eastAsia="Cambria Math" w:hAnsi="Cambria Math" w:cs="Cambria Math"/>
                </w:rPr>
                <m:t>H</m:t>
              </m:r>
            </m:e>
            <m:sub>
              <m:r>
                <w:rPr>
                  <w:rFonts w:ascii="Cambria Math" w:eastAsia="Cambria Math" w:hAnsi="Cambria Math" w:cs="Cambria Math"/>
                </w:rPr>
                <m:t>Suc</m:t>
              </m:r>
            </m:sub>
            <m:sup>
              <m:r>
                <w:rPr>
                  <w:rFonts w:ascii="Cambria Math" w:eastAsia="Cambria Math" w:hAnsi="Cambria Math" w:cs="Cambria Math"/>
                </w:rPr>
                <m:t>Man</m:t>
              </m:r>
            </m:sup>
          </m:sSubSup>
          <m:r>
            <w:rPr>
              <w:rFonts w:ascii="Cambria Math" w:eastAsia="Cambria Math" w:hAnsi="Cambria Math" w:cs="Cambria Math"/>
            </w:rPr>
            <m:t>=</m:t>
          </m:r>
          <m:sSub>
            <m:sSubPr>
              <m:ctrlPr>
                <w:rPr>
                  <w:rFonts w:ascii="Cambria Math" w:eastAsia="Cambria Math" w:hAnsi="Cambria Math" w:cs="Cambria Math"/>
                </w:rPr>
              </m:ctrlPr>
            </m:sSubPr>
            <m:e>
              <m:r>
                <w:rPr>
                  <w:rFonts w:ascii="Cambria Math" w:eastAsia="Cambria Math" w:hAnsi="Cambria Math" w:cs="Cambria Math"/>
                </w:rPr>
                <m:t>H</m:t>
              </m:r>
            </m:e>
            <m:sub>
              <m:r>
                <w:rPr>
                  <w:rFonts w:ascii="Cambria Math" w:eastAsia="Cambria Math" w:hAnsi="Cambria Math" w:cs="Cambria Math"/>
                </w:rPr>
                <m:t>suc</m:t>
              </m:r>
            </m:sub>
          </m:sSub>
          <m:r>
            <w:rPr>
              <w:rFonts w:ascii="Cambria Math" w:eastAsia="Cambria Math" w:hAnsi="Cambria Math" w:cs="Cambria Math"/>
            </w:rPr>
            <m:t>+∆</m:t>
          </m:r>
          <m:sSub>
            <m:sSubPr>
              <m:ctrlPr>
                <w:rPr>
                  <w:rFonts w:ascii="Cambria Math" w:eastAsia="Cambria Math" w:hAnsi="Cambria Math" w:cs="Cambria Math"/>
                </w:rPr>
              </m:ctrlPr>
            </m:sSubPr>
            <m:e>
              <m:r>
                <w:rPr>
                  <w:rFonts w:ascii="Cambria Math" w:eastAsia="Cambria Math" w:hAnsi="Cambria Math" w:cs="Cambria Math"/>
                </w:rPr>
                <m:t>H</m:t>
              </m:r>
            </m:e>
            <m:sub>
              <m:r>
                <w:rPr>
                  <w:rFonts w:ascii="Cambria Math" w:eastAsia="Cambria Math" w:hAnsi="Cambria Math" w:cs="Cambria Math"/>
                </w:rPr>
                <m:t>suc</m:t>
              </m:r>
            </m:sub>
          </m:sSub>
        </m:oMath>
      </m:oMathPara>
    </w:p>
    <w:p w:rsidR="00753D0B" w:rsidRDefault="00E806E0">
      <w:r>
        <w:t>Onde:</w:t>
      </w:r>
    </w:p>
    <w:p w:rsidR="00753D0B" w:rsidRDefault="00E806E0">
      <w:r>
        <w:tab/>
      </w:r>
      <w:proofErr w:type="spellStart"/>
      <w:proofErr w:type="gramStart"/>
      <w:r>
        <w:t>H</w:t>
      </w:r>
      <w:r>
        <w:rPr>
          <w:sz w:val="16"/>
          <w:szCs w:val="16"/>
        </w:rPr>
        <w:t>SucMan</w:t>
      </w:r>
      <w:proofErr w:type="spellEnd"/>
      <w:proofErr w:type="gramEnd"/>
      <w:r>
        <w:t xml:space="preserve"> é a altura manométrica de recalque, em metros;</w:t>
      </w:r>
    </w:p>
    <w:p w:rsidR="00753D0B" w:rsidRDefault="00E806E0">
      <w:r>
        <w:lastRenderedPageBreak/>
        <w:tab/>
      </w:r>
      <w:proofErr w:type="spellStart"/>
      <w:r>
        <w:t>H</w:t>
      </w:r>
      <w:r>
        <w:rPr>
          <w:sz w:val="16"/>
          <w:szCs w:val="16"/>
        </w:rPr>
        <w:t>suc</w:t>
      </w:r>
      <w:proofErr w:type="spellEnd"/>
      <w:r>
        <w:t xml:space="preserve"> é a diferença de cotas entre o nível médio da bomba e o ponto mais alto a ser atingido, em metros;</w:t>
      </w:r>
    </w:p>
    <w:p w:rsidR="00753D0B" w:rsidRDefault="00E806E0">
      <w:r>
        <w:tab/>
      </w:r>
      <w:proofErr w:type="spellStart"/>
      <w:r>
        <w:t>ΔH</w:t>
      </w:r>
      <w:r>
        <w:rPr>
          <w:sz w:val="18"/>
          <w:szCs w:val="18"/>
        </w:rPr>
        <w:t>suc</w:t>
      </w:r>
      <w:proofErr w:type="spellEnd"/>
      <w:r>
        <w:t xml:space="preserve"> é a perda de carga no recalque, em metros.</w:t>
      </w: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30" w:name="_heading=h.2p2csry" w:colFirst="0" w:colLast="0"/>
      <w:bookmarkEnd w:id="30"/>
      <w:r>
        <w:rPr>
          <w:b/>
          <w:color w:val="000000"/>
          <w:sz w:val="20"/>
          <w:szCs w:val="20"/>
        </w:rPr>
        <w:t xml:space="preserve">Equação </w:t>
      </w:r>
      <w:proofErr w:type="gramStart"/>
      <w:r>
        <w:rPr>
          <w:b/>
          <w:color w:val="000000"/>
          <w:sz w:val="20"/>
          <w:szCs w:val="20"/>
        </w:rPr>
        <w:t>7</w:t>
      </w:r>
      <w:proofErr w:type="gramEnd"/>
      <w:r>
        <w:rPr>
          <w:b/>
          <w:color w:val="000000"/>
          <w:sz w:val="20"/>
          <w:szCs w:val="20"/>
        </w:rPr>
        <w:t>: Altura manométrica</w:t>
      </w:r>
    </w:p>
    <w:p w:rsidR="00753D0B" w:rsidRDefault="00252CBC">
      <w:pPr>
        <w:jc w:val="center"/>
        <w:rPr>
          <w:rFonts w:ascii="Cambria Math" w:eastAsia="Cambria Math" w:hAnsi="Cambria Math" w:cs="Cambria Math"/>
        </w:rPr>
      </w:pPr>
      <m:oMathPara>
        <m:oMath>
          <m:sSub>
            <m:sSubPr>
              <m:ctrlPr>
                <w:rPr>
                  <w:rFonts w:ascii="Cambria Math" w:eastAsia="Cambria Math" w:hAnsi="Cambria Math" w:cs="Cambria Math"/>
                </w:rPr>
              </m:ctrlPr>
            </m:sSubPr>
            <m:e>
              <m:r>
                <w:rPr>
                  <w:rFonts w:ascii="Cambria Math" w:eastAsia="Cambria Math" w:hAnsi="Cambria Math" w:cs="Cambria Math"/>
                </w:rPr>
                <m:t>H</m:t>
              </m:r>
            </m:e>
            <m:sub>
              <m:r>
                <w:rPr>
                  <w:rFonts w:ascii="Cambria Math" w:eastAsia="Cambria Math" w:hAnsi="Cambria Math" w:cs="Cambria Math"/>
                </w:rPr>
                <m:t>Man</m:t>
              </m:r>
            </m:sub>
          </m:sSub>
          <m:r>
            <w:rPr>
              <w:rFonts w:ascii="Cambria Math" w:eastAsia="Cambria Math" w:hAnsi="Cambria Math" w:cs="Cambria Math"/>
            </w:rPr>
            <m:t>=</m:t>
          </m:r>
          <m:sSubSup>
            <m:sSubSupPr>
              <m:ctrlPr>
                <w:rPr>
                  <w:rFonts w:ascii="Cambria Math" w:eastAsia="Cambria Math" w:hAnsi="Cambria Math" w:cs="Cambria Math"/>
                </w:rPr>
              </m:ctrlPr>
            </m:sSubSupPr>
            <m:e>
              <m:r>
                <w:rPr>
                  <w:rFonts w:ascii="Cambria Math" w:eastAsia="Cambria Math" w:hAnsi="Cambria Math" w:cs="Cambria Math"/>
                </w:rPr>
                <m:t>H</m:t>
              </m:r>
            </m:e>
            <m:sub>
              <m:r>
                <w:rPr>
                  <w:rFonts w:ascii="Cambria Math" w:eastAsia="Cambria Math" w:hAnsi="Cambria Math" w:cs="Cambria Math"/>
                </w:rPr>
                <m:t>Rec</m:t>
              </m:r>
            </m:sub>
            <m:sup>
              <m:r>
                <w:rPr>
                  <w:rFonts w:ascii="Cambria Math" w:eastAsia="Cambria Math" w:hAnsi="Cambria Math" w:cs="Cambria Math"/>
                </w:rPr>
                <m:t>Man</m:t>
              </m:r>
            </m:sup>
          </m:sSubSup>
          <m:r>
            <w:rPr>
              <w:rFonts w:ascii="Cambria Math" w:eastAsia="Cambria Math" w:hAnsi="Cambria Math" w:cs="Cambria Math"/>
            </w:rPr>
            <m:t>+</m:t>
          </m:r>
          <m:sSubSup>
            <m:sSubSupPr>
              <m:ctrlPr>
                <w:rPr>
                  <w:rFonts w:ascii="Cambria Math" w:eastAsia="Cambria Math" w:hAnsi="Cambria Math" w:cs="Cambria Math"/>
                </w:rPr>
              </m:ctrlPr>
            </m:sSubSupPr>
            <m:e>
              <m:r>
                <w:rPr>
                  <w:rFonts w:ascii="Cambria Math" w:eastAsia="Cambria Math" w:hAnsi="Cambria Math" w:cs="Cambria Math"/>
                </w:rPr>
                <m:t>H</m:t>
              </m:r>
            </m:e>
            <m:sub>
              <m:r>
                <w:rPr>
                  <w:rFonts w:ascii="Cambria Math" w:eastAsia="Cambria Math" w:hAnsi="Cambria Math" w:cs="Cambria Math"/>
                </w:rPr>
                <m:t>Suc</m:t>
              </m:r>
            </m:sub>
            <m:sup>
              <m:r>
                <w:rPr>
                  <w:rFonts w:ascii="Cambria Math" w:eastAsia="Cambria Math" w:hAnsi="Cambria Math" w:cs="Cambria Math"/>
                </w:rPr>
                <m:t>Man</m:t>
              </m:r>
            </m:sup>
          </m:sSubSup>
        </m:oMath>
      </m:oMathPara>
    </w:p>
    <w:p w:rsidR="00753D0B" w:rsidRDefault="00E806E0">
      <w:r>
        <w:t>Onde:</w:t>
      </w:r>
    </w:p>
    <w:p w:rsidR="00753D0B" w:rsidRDefault="00E806E0">
      <w:r>
        <w:tab/>
      </w:r>
      <w:proofErr w:type="spellStart"/>
      <w:proofErr w:type="gramStart"/>
      <w:r>
        <w:t>H</w:t>
      </w:r>
      <w:r>
        <w:rPr>
          <w:sz w:val="16"/>
          <w:szCs w:val="16"/>
        </w:rPr>
        <w:t>RecMan</w:t>
      </w:r>
      <w:proofErr w:type="spellEnd"/>
      <w:proofErr w:type="gramEnd"/>
      <w:r>
        <w:t xml:space="preserve"> é a altura manométrica de recalque, em metros;</w:t>
      </w:r>
    </w:p>
    <w:p w:rsidR="00753D0B" w:rsidRDefault="00E806E0">
      <w:r>
        <w:tab/>
      </w:r>
      <w:proofErr w:type="spellStart"/>
      <w:proofErr w:type="gramStart"/>
      <w:r>
        <w:t>H</w:t>
      </w:r>
      <w:r>
        <w:rPr>
          <w:sz w:val="16"/>
          <w:szCs w:val="16"/>
        </w:rPr>
        <w:t>SucMan</w:t>
      </w:r>
      <w:proofErr w:type="spellEnd"/>
      <w:proofErr w:type="gramEnd"/>
      <w:r>
        <w:t xml:space="preserve"> é a altura manométrica de recalque, em metros;</w:t>
      </w:r>
    </w:p>
    <w:p w:rsidR="00753D0B" w:rsidRDefault="00E806E0">
      <w:r>
        <w:tab/>
      </w:r>
      <w:proofErr w:type="spellStart"/>
      <w:proofErr w:type="gramStart"/>
      <w:r>
        <w:t>H</w:t>
      </w:r>
      <w:r>
        <w:rPr>
          <w:sz w:val="16"/>
          <w:szCs w:val="16"/>
        </w:rPr>
        <w:t>Man</w:t>
      </w:r>
      <w:proofErr w:type="spellEnd"/>
      <w:proofErr w:type="gramEnd"/>
      <w:r>
        <w:t xml:space="preserve"> é a altura manométrica total do sistema motor-bomba, em metros.</w:t>
      </w: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31" w:name="_heading=h.147n2zr" w:colFirst="0" w:colLast="0"/>
      <w:bookmarkEnd w:id="31"/>
      <w:r>
        <w:rPr>
          <w:b/>
          <w:color w:val="000000"/>
          <w:sz w:val="20"/>
          <w:szCs w:val="20"/>
        </w:rPr>
        <w:t xml:space="preserve">Equação </w:t>
      </w:r>
      <w:proofErr w:type="gramStart"/>
      <w:r>
        <w:rPr>
          <w:b/>
          <w:color w:val="000000"/>
          <w:sz w:val="20"/>
          <w:szCs w:val="20"/>
        </w:rPr>
        <w:t>8</w:t>
      </w:r>
      <w:proofErr w:type="gramEnd"/>
      <w:r>
        <w:rPr>
          <w:b/>
          <w:color w:val="000000"/>
          <w:sz w:val="20"/>
          <w:szCs w:val="20"/>
        </w:rPr>
        <w:t>: Potência do motor-bomba</w:t>
      </w:r>
    </w:p>
    <w:p w:rsidR="00753D0B" w:rsidRDefault="00E806E0">
      <w:pPr>
        <w:jc w:val="center"/>
        <w:rPr>
          <w:rFonts w:ascii="Cambria Math" w:eastAsia="Cambria Math" w:hAnsi="Cambria Math" w:cs="Cambria Math"/>
        </w:rPr>
      </w:pPr>
      <m:oMathPara>
        <m:oMath>
          <m:r>
            <w:rPr>
              <w:rFonts w:ascii="Cambria Math" w:eastAsia="Cambria Math" w:hAnsi="Cambria Math" w:cs="Cambria Math"/>
            </w:rPr>
            <m:t>P=</m:t>
          </m:r>
          <m:f>
            <m:fPr>
              <m:ctrlPr>
                <w:rPr>
                  <w:rFonts w:ascii="Cambria Math" w:eastAsia="Cambria Math" w:hAnsi="Cambria Math" w:cs="Cambria Math"/>
                </w:rPr>
              </m:ctrlPr>
            </m:fPr>
            <m:num>
              <m:r>
                <w:rPr>
                  <w:rFonts w:ascii="Cambria Math" w:eastAsia="Cambria Math" w:hAnsi="Cambria Math" w:cs="Cambria Math"/>
                </w:rPr>
                <m:t>γ×Q×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</w:rPr>
                    <m:t>H</m:t>
                  </m:r>
                </m:e>
                <m:sub>
                  <m:r>
                    <w:rPr>
                      <w:rFonts w:ascii="Cambria Math" w:eastAsia="Cambria Math" w:hAnsi="Cambria Math" w:cs="Cambria Math"/>
                    </w:rPr>
                    <m:t>man</m:t>
                  </m:r>
                </m:sub>
              </m:sSub>
            </m:num>
            <m:den>
              <m:r>
                <w:rPr>
                  <w:rFonts w:ascii="Cambria Math" w:eastAsia="Cambria Math" w:hAnsi="Cambria Math" w:cs="Cambria Math"/>
                </w:rPr>
                <m:t>75×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</m:sub>
              </m:sSub>
            </m:den>
          </m:f>
        </m:oMath>
      </m:oMathPara>
    </w:p>
    <w:p w:rsidR="00753D0B" w:rsidRDefault="00E806E0">
      <w:r>
        <w:t>Onde:</w:t>
      </w:r>
    </w:p>
    <w:p w:rsidR="00753D0B" w:rsidRDefault="00E806E0">
      <w:r>
        <w:tab/>
        <w:t>P é a potência do motor, em cavalo-vapor;</w:t>
      </w:r>
    </w:p>
    <w:p w:rsidR="00753D0B" w:rsidRDefault="00E806E0">
      <w:r>
        <w:tab/>
        <w:t>γ é o peso específico do líquido a ser elevado;</w:t>
      </w:r>
    </w:p>
    <w:p w:rsidR="00753D0B" w:rsidRDefault="00E806E0">
      <w:r>
        <w:tab/>
        <w:t>Q é a vazão, em metros cúbicos por segundo;</w:t>
      </w:r>
    </w:p>
    <w:p w:rsidR="00753D0B" w:rsidRDefault="00E806E0">
      <w:r>
        <w:tab/>
      </w:r>
      <w:proofErr w:type="spellStart"/>
      <w:proofErr w:type="gramStart"/>
      <w:r>
        <w:t>H</w:t>
      </w:r>
      <w:r>
        <w:rPr>
          <w:sz w:val="16"/>
          <w:szCs w:val="16"/>
        </w:rPr>
        <w:t>Man</w:t>
      </w:r>
      <w:proofErr w:type="spellEnd"/>
      <w:proofErr w:type="gramEnd"/>
      <w:r>
        <w:t xml:space="preserve"> é a altura manométrica, em metros;</w:t>
      </w:r>
    </w:p>
    <w:p w:rsidR="00753D0B" w:rsidRDefault="00E806E0">
      <w:r>
        <w:tab/>
      </w:r>
      <w:proofErr w:type="spellStart"/>
      <w:proofErr w:type="gramStart"/>
      <w:r>
        <w:t>n</w:t>
      </w:r>
      <w:r>
        <w:rPr>
          <w:sz w:val="16"/>
          <w:szCs w:val="16"/>
        </w:rPr>
        <w:t>b</w:t>
      </w:r>
      <w:proofErr w:type="spellEnd"/>
      <w:proofErr w:type="gramEnd"/>
      <w:r>
        <w:t xml:space="preserve"> é o coeficiente de rendimento global da bomba.</w:t>
      </w:r>
    </w:p>
    <w:p w:rsidR="00753D0B" w:rsidRDefault="00E806E0">
      <w:r>
        <w:t xml:space="preserve">O projeto apresenta para </w:t>
      </w:r>
      <w:r w:rsidR="00AD5ACB">
        <w:t>o sobrado</w:t>
      </w:r>
      <w:r>
        <w:t xml:space="preserve"> um consumo diário </w:t>
      </w:r>
      <w:proofErr w:type="gramStart"/>
      <w:r w:rsidR="00AD5ACB">
        <w:t>7</w:t>
      </w:r>
      <w:proofErr w:type="gramEnd"/>
      <w:r w:rsidR="00AD5ACB">
        <w:t xml:space="preserve"> </w:t>
      </w:r>
      <w:r>
        <w:t xml:space="preserve">de metros cúbicos e foi assumido um tempo de funcionamento da bomba hidráulica de 5 horas, que através da </w:t>
      </w:r>
      <w:r>
        <w:rPr>
          <w:color w:val="000000"/>
          <w:sz w:val="20"/>
          <w:szCs w:val="20"/>
        </w:rPr>
        <w:t>Equação 4</w:t>
      </w:r>
      <w:r>
        <w:t xml:space="preserve"> determina-se um diâmetro de 32 mm para a tubulação de recalque e para a tubulação de sucção foi utilizado um diâmetro imediatamente superior, portanto, um diâmetro de 40 mm.</w:t>
      </w:r>
    </w:p>
    <w:p w:rsidR="00753D0B" w:rsidRDefault="00E806E0">
      <w:r>
        <w:t xml:space="preserve">Após os diâmetros serem determinados é obtida para uma altura manométrica de 17,50m uma potência mínima para a bomba hidráulica de </w:t>
      </w:r>
      <w:proofErr w:type="gramStart"/>
      <w:r>
        <w:t>1</w:t>
      </w:r>
      <w:proofErr w:type="gramEnd"/>
      <w:r>
        <w:t xml:space="preserve"> CV, valor este que já está acrescido do fator de segurança de 50% usualmente utilizado para bombas com potência abaixo ou iguais a 2 CV.</w:t>
      </w:r>
    </w:p>
    <w:p w:rsidR="00753D0B" w:rsidRDefault="00753D0B"/>
    <w:p w:rsidR="00753D0B" w:rsidRDefault="00E806E0">
      <w:pPr>
        <w:pStyle w:val="Ttulo2"/>
        <w:numPr>
          <w:ilvl w:val="1"/>
          <w:numId w:val="2"/>
        </w:numPr>
      </w:pPr>
      <w:bookmarkStart w:id="32" w:name="_heading=h.3o7alnk" w:colFirst="0" w:colLast="0"/>
      <w:bookmarkEnd w:id="32"/>
      <w:r>
        <w:t>Ramal Predial</w:t>
      </w:r>
    </w:p>
    <w:p w:rsidR="00753D0B" w:rsidRDefault="00E806E0">
      <w:r>
        <w:t>O ramal predial é a tubulação compreendida entre a rede pública de abastecimento de água e a extremidade a montante do alimentador predial ou da rede predial de distribuição. O ponto onde termina o ramal predial deve ser definido pela concessionária.</w:t>
      </w:r>
    </w:p>
    <w:p w:rsidR="00753D0B" w:rsidRDefault="00E806E0">
      <w:pPr>
        <w:pStyle w:val="Ttulo3"/>
        <w:numPr>
          <w:ilvl w:val="2"/>
          <w:numId w:val="2"/>
        </w:numPr>
      </w:pPr>
      <w:bookmarkStart w:id="33" w:name="_heading=h.23ckvvd" w:colFirst="0" w:colLast="0"/>
      <w:bookmarkEnd w:id="33"/>
      <w:r>
        <w:t>Dimensionamento</w:t>
      </w:r>
    </w:p>
    <w:p w:rsidR="00753D0B" w:rsidRDefault="00E806E0">
      <w:r>
        <w:t xml:space="preserve">Para o dimensionamento do ramal predial foi utilizada a equação da continuidade da hidráulica, que é apresentada na </w:t>
      </w:r>
      <w:r>
        <w:rPr>
          <w:sz w:val="20"/>
          <w:szCs w:val="20"/>
        </w:rPr>
        <w:t xml:space="preserve">Equação </w:t>
      </w:r>
      <w:proofErr w:type="gramStart"/>
      <w:r>
        <w:rPr>
          <w:sz w:val="20"/>
          <w:szCs w:val="20"/>
        </w:rPr>
        <w:t>9</w:t>
      </w:r>
      <w:proofErr w:type="gramEnd"/>
      <w:r>
        <w:t xml:space="preserve">, o valor da vazão na tubulação é dado pela </w:t>
      </w:r>
      <w:r>
        <w:rPr>
          <w:sz w:val="20"/>
          <w:szCs w:val="20"/>
        </w:rPr>
        <w:t>Equação 10</w:t>
      </w:r>
      <w:r>
        <w:t>.</w:t>
      </w: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34" w:name="_heading=h.ihv636" w:colFirst="0" w:colLast="0"/>
      <w:bookmarkEnd w:id="34"/>
      <w:r>
        <w:rPr>
          <w:b/>
          <w:color w:val="000000"/>
          <w:sz w:val="20"/>
          <w:szCs w:val="20"/>
        </w:rPr>
        <w:lastRenderedPageBreak/>
        <w:t xml:space="preserve">Equação </w:t>
      </w:r>
      <w:proofErr w:type="gramStart"/>
      <w:r>
        <w:rPr>
          <w:b/>
          <w:color w:val="000000"/>
          <w:sz w:val="20"/>
          <w:szCs w:val="20"/>
        </w:rPr>
        <w:t>9</w:t>
      </w:r>
      <w:proofErr w:type="gramEnd"/>
      <w:r>
        <w:rPr>
          <w:b/>
          <w:color w:val="000000"/>
          <w:sz w:val="20"/>
          <w:szCs w:val="20"/>
        </w:rPr>
        <w:t>: Equação da continuidade</w:t>
      </w:r>
    </w:p>
    <w:p w:rsidR="00753D0B" w:rsidRDefault="00E806E0">
      <w:pPr>
        <w:jc w:val="center"/>
        <w:rPr>
          <w:rFonts w:ascii="Cambria Math" w:eastAsia="Cambria Math" w:hAnsi="Cambria Math" w:cs="Cambria Math"/>
        </w:rPr>
      </w:pPr>
      <m:oMathPara>
        <m:oMath>
          <m:r>
            <w:rPr>
              <w:rFonts w:ascii="Cambria Math" w:eastAsia="Cambria Math" w:hAnsi="Cambria Math" w:cs="Cambria Math"/>
            </w:rPr>
            <m:t>Q=A×v</m:t>
          </m:r>
        </m:oMath>
      </m:oMathPara>
    </w:p>
    <w:p w:rsidR="00753D0B" w:rsidRDefault="00E806E0">
      <w:r>
        <w:t>Onde:</w:t>
      </w:r>
    </w:p>
    <w:p w:rsidR="00753D0B" w:rsidRDefault="00E806E0">
      <w:r>
        <w:tab/>
        <w:t>Q é a vazão, em metros cúbicos por segundo;</w:t>
      </w:r>
    </w:p>
    <w:p w:rsidR="00753D0B" w:rsidRDefault="00E806E0">
      <w:r>
        <w:tab/>
      </w:r>
      <w:proofErr w:type="gramStart"/>
      <w:r>
        <w:t>A é</w:t>
      </w:r>
      <w:proofErr w:type="gramEnd"/>
      <w:r>
        <w:t xml:space="preserve"> a área da seção transversal da tubulação, em metros quadrados;</w:t>
      </w:r>
    </w:p>
    <w:p w:rsidR="00753D0B" w:rsidRDefault="00E806E0">
      <w:r>
        <w:tab/>
        <w:t>v é a velocidade de escoamento do líquido, em metros por segundo.</w:t>
      </w:r>
    </w:p>
    <w:p w:rsidR="00753D0B" w:rsidRDefault="00E806E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b/>
          <w:color w:val="000000"/>
          <w:sz w:val="20"/>
          <w:szCs w:val="20"/>
        </w:rPr>
      </w:pPr>
      <w:bookmarkStart w:id="35" w:name="_heading=h.32hioqz" w:colFirst="0" w:colLast="0"/>
      <w:bookmarkEnd w:id="35"/>
      <w:r>
        <w:rPr>
          <w:b/>
          <w:color w:val="000000"/>
          <w:sz w:val="20"/>
          <w:szCs w:val="20"/>
        </w:rPr>
        <w:t>Equação 10: Equação da vazão</w:t>
      </w:r>
    </w:p>
    <w:p w:rsidR="00753D0B" w:rsidRDefault="00E806E0">
      <w:pPr>
        <w:jc w:val="center"/>
        <w:rPr>
          <w:rFonts w:ascii="Cambria Math" w:eastAsia="Cambria Math" w:hAnsi="Cambria Math" w:cs="Cambria Math"/>
        </w:rPr>
      </w:pPr>
      <m:oMathPara>
        <m:oMath>
          <m:r>
            <w:rPr>
              <w:rFonts w:ascii="Cambria Math" w:eastAsia="Cambria Math" w:hAnsi="Cambria Math" w:cs="Cambria Math"/>
            </w:rPr>
            <m:t>Q=</m:t>
          </m:r>
          <m:f>
            <m:fPr>
              <m:ctrlPr>
                <w:rPr>
                  <w:rFonts w:ascii="Cambria Math" w:eastAsia="Cambria Math" w:hAnsi="Cambria Math" w:cs="Cambria Math"/>
                </w:rPr>
              </m:ctrlPr>
            </m:fPr>
            <m:num>
              <m:r>
                <w:rPr>
                  <w:rFonts w:ascii="Cambria Math" w:eastAsia="Cambria Math" w:hAnsi="Cambria Math" w:cs="Cambria Math"/>
                </w:rPr>
                <m:t>Cd</m:t>
              </m:r>
            </m:num>
            <m:den>
              <m:r>
                <w:rPr>
                  <w:rFonts w:ascii="Cambria Math" w:eastAsia="Cambria Math" w:hAnsi="Cambria Math" w:cs="Cambria Math"/>
                </w:rPr>
                <m:t>T</m:t>
              </m:r>
            </m:den>
          </m:f>
        </m:oMath>
      </m:oMathPara>
    </w:p>
    <w:p w:rsidR="00753D0B" w:rsidRDefault="00E806E0">
      <w:r>
        <w:t>Onde:</w:t>
      </w:r>
    </w:p>
    <w:p w:rsidR="00753D0B" w:rsidRDefault="00E806E0">
      <w:r>
        <w:tab/>
        <w:t>Q é a vazão, em metros cúbicos por segundo;</w:t>
      </w:r>
    </w:p>
    <w:p w:rsidR="00753D0B" w:rsidRDefault="00E806E0">
      <w:r>
        <w:tab/>
        <w:t>Cd é o consumo diário, em metros cúbicos;</w:t>
      </w:r>
    </w:p>
    <w:p w:rsidR="00753D0B" w:rsidRDefault="00E806E0">
      <w:r>
        <w:tab/>
        <w:t>T é o tempo de duração de um dia, em segundos.</w:t>
      </w:r>
    </w:p>
    <w:p w:rsidR="00753D0B" w:rsidRDefault="00E806E0">
      <w:r>
        <w:t xml:space="preserve">Desse modo, para o dimensionamento assume-se uma velocidade máxima para a tubulação de 1m/s, e do projeto retira-se que valor do consumo diário dos condomínios é de </w:t>
      </w:r>
      <w:r w:rsidR="00AD5ACB">
        <w:t>7</w:t>
      </w:r>
      <w:r>
        <w:t>.</w:t>
      </w:r>
      <w:r w:rsidR="00AD5ACB">
        <w:t>2</w:t>
      </w:r>
      <w:r>
        <w:t xml:space="preserve">00 litros, valor esse que equivale à somatória do consumo diário dos prédios, do consumo de se regar os jardins e o consumo das áreas comuns. Através da relação entre </w:t>
      </w:r>
      <w:r>
        <w:rPr>
          <w:sz w:val="20"/>
          <w:szCs w:val="20"/>
        </w:rPr>
        <w:t xml:space="preserve">Equação </w:t>
      </w:r>
      <w:proofErr w:type="gramStart"/>
      <w:r>
        <w:rPr>
          <w:sz w:val="20"/>
          <w:szCs w:val="20"/>
        </w:rPr>
        <w:t>9</w:t>
      </w:r>
      <w:proofErr w:type="gramEnd"/>
      <w:r>
        <w:t xml:space="preserve"> e </w:t>
      </w:r>
      <w:r>
        <w:rPr>
          <w:sz w:val="20"/>
          <w:szCs w:val="20"/>
        </w:rPr>
        <w:t>Equação 10</w:t>
      </w:r>
      <w:r>
        <w:t xml:space="preserve"> é determinado que o valor do diâmetro do ramal predial é de </w:t>
      </w:r>
      <w:r w:rsidR="00AD5ACB">
        <w:t>50</w:t>
      </w:r>
      <w:r>
        <w:t xml:space="preserve"> mm.</w:t>
      </w:r>
    </w:p>
    <w:p w:rsidR="00753D0B" w:rsidRDefault="00753D0B"/>
    <w:p w:rsidR="002F2A75" w:rsidRDefault="002F2A75" w:rsidP="002F2A75">
      <w:pPr>
        <w:jc w:val="center"/>
      </w:pPr>
    </w:p>
    <w:sectPr w:rsidR="002F2A75" w:rsidSect="007615B0">
      <w:pgSz w:w="11906" w:h="16838"/>
      <w:pgMar w:top="1134" w:right="567" w:bottom="851" w:left="1418" w:header="567" w:footer="85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6E0" w:rsidRDefault="00E806E0">
      <w:pPr>
        <w:spacing w:after="0" w:line="240" w:lineRule="auto"/>
      </w:pPr>
      <w:r>
        <w:separator/>
      </w:r>
    </w:p>
  </w:endnote>
  <w:endnote w:type="continuationSeparator" w:id="1">
    <w:p w:rsidR="00E806E0" w:rsidRDefault="00E8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D0B" w:rsidRDefault="00252C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E806E0">
      <w:rPr>
        <w:color w:val="000000"/>
      </w:rPr>
      <w:instrText>PAGE</w:instrText>
    </w:r>
    <w:r>
      <w:rPr>
        <w:color w:val="000000"/>
      </w:rPr>
      <w:fldChar w:fldCharType="separate"/>
    </w:r>
    <w:r w:rsidR="00521759">
      <w:rPr>
        <w:noProof/>
        <w:color w:val="000000"/>
      </w:rPr>
      <w:t>13</w:t>
    </w:r>
    <w:r>
      <w:rPr>
        <w:color w:val="000000"/>
      </w:rPr>
      <w:fldChar w:fldCharType="end"/>
    </w:r>
  </w:p>
  <w:p w:rsidR="00753D0B" w:rsidRDefault="00753D0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6E0" w:rsidRDefault="00E806E0">
      <w:pPr>
        <w:spacing w:after="0" w:line="240" w:lineRule="auto"/>
      </w:pPr>
      <w:r>
        <w:separator/>
      </w:r>
    </w:p>
  </w:footnote>
  <w:footnote w:type="continuationSeparator" w:id="1">
    <w:p w:rsidR="00E806E0" w:rsidRDefault="00E80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D0B" w:rsidRDefault="00E806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b/>
        <w:noProof/>
        <w:color w:val="000000"/>
      </w:rPr>
      <w:drawing>
        <wp:inline distT="0" distB="0" distL="0" distR="0">
          <wp:extent cx="1987655" cy="864320"/>
          <wp:effectExtent l="0" t="0" r="0" b="0"/>
          <wp:docPr id="5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87655" cy="8643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ab/>
    </w:r>
    <w:r>
      <w:rPr>
        <w:b/>
        <w:noProof/>
        <w:color w:val="000000"/>
        <w:sz w:val="18"/>
        <w:szCs w:val="18"/>
      </w:rPr>
      <w:drawing>
        <wp:inline distT="0" distB="0" distL="0" distR="0">
          <wp:extent cx="1324619" cy="704205"/>
          <wp:effectExtent l="0" t="0" r="0" b="0"/>
          <wp:docPr id="50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4619" cy="7042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753D0B" w:rsidRDefault="00753D0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D0B" w:rsidRDefault="00E806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b/>
        <w:noProof/>
        <w:color w:val="000000"/>
      </w:rPr>
      <w:drawing>
        <wp:inline distT="0" distB="0" distL="0" distR="0">
          <wp:extent cx="1987655" cy="864320"/>
          <wp:effectExtent l="0" t="0" r="0" b="0"/>
          <wp:docPr id="4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87655" cy="8643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ab/>
    </w:r>
    <w:r>
      <w:rPr>
        <w:b/>
        <w:noProof/>
        <w:color w:val="000000"/>
        <w:sz w:val="18"/>
        <w:szCs w:val="18"/>
      </w:rPr>
      <w:drawing>
        <wp:inline distT="0" distB="0" distL="0" distR="0">
          <wp:extent cx="1324619" cy="704205"/>
          <wp:effectExtent l="0" t="0" r="0" b="0"/>
          <wp:docPr id="48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4619" cy="7042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753D0B" w:rsidRDefault="00753D0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0B15"/>
    <w:multiLevelType w:val="multilevel"/>
    <w:tmpl w:val="C94E3A10"/>
    <w:lvl w:ilvl="0">
      <w:start w:val="1"/>
      <w:numFmt w:val="upperLetter"/>
      <w:pStyle w:val="Ttulo1"/>
      <w:lvlText w:val="%1)"/>
      <w:lvlJc w:val="left"/>
      <w:pPr>
        <w:ind w:left="1065" w:hanging="360"/>
      </w:pPr>
    </w:lvl>
    <w:lvl w:ilvl="1">
      <w:start w:val="1"/>
      <w:numFmt w:val="lowerLetter"/>
      <w:pStyle w:val="Ttulo2"/>
      <w:lvlText w:val="%2."/>
      <w:lvlJc w:val="left"/>
      <w:pPr>
        <w:ind w:left="1785" w:hanging="360"/>
      </w:pPr>
    </w:lvl>
    <w:lvl w:ilvl="2">
      <w:start w:val="1"/>
      <w:numFmt w:val="lowerRoman"/>
      <w:pStyle w:val="Ttulo3"/>
      <w:lvlText w:val="%3."/>
      <w:lvlJc w:val="right"/>
      <w:pPr>
        <w:ind w:left="2505" w:hanging="180"/>
      </w:pPr>
    </w:lvl>
    <w:lvl w:ilvl="3">
      <w:start w:val="1"/>
      <w:numFmt w:val="decimal"/>
      <w:pStyle w:val="Ttulo4"/>
      <w:lvlText w:val="%4."/>
      <w:lvlJc w:val="left"/>
      <w:pPr>
        <w:ind w:left="3225" w:hanging="360"/>
      </w:pPr>
    </w:lvl>
    <w:lvl w:ilvl="4">
      <w:start w:val="1"/>
      <w:numFmt w:val="lowerLetter"/>
      <w:pStyle w:val="Ttulo5"/>
      <w:lvlText w:val="%5."/>
      <w:lvlJc w:val="left"/>
      <w:pPr>
        <w:ind w:left="3945" w:hanging="360"/>
      </w:pPr>
    </w:lvl>
    <w:lvl w:ilvl="5">
      <w:start w:val="1"/>
      <w:numFmt w:val="lowerRoman"/>
      <w:pStyle w:val="Ttulo6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07A3EEF"/>
    <w:multiLevelType w:val="multilevel"/>
    <w:tmpl w:val="2A7AE8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70C924E8"/>
    <w:multiLevelType w:val="multilevel"/>
    <w:tmpl w:val="24C86A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3D0B"/>
    <w:rsid w:val="00252CBC"/>
    <w:rsid w:val="002F2A75"/>
    <w:rsid w:val="003D23EB"/>
    <w:rsid w:val="00521759"/>
    <w:rsid w:val="00753D0B"/>
    <w:rsid w:val="007615B0"/>
    <w:rsid w:val="00AD5ACB"/>
    <w:rsid w:val="00E80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50F"/>
  </w:style>
  <w:style w:type="paragraph" w:styleId="Ttulo1">
    <w:name w:val="heading 1"/>
    <w:basedOn w:val="Ttulo2"/>
    <w:next w:val="Normal"/>
    <w:link w:val="Ttulo1Char"/>
    <w:uiPriority w:val="9"/>
    <w:qFormat/>
    <w:rsid w:val="000C450F"/>
    <w:pPr>
      <w:numPr>
        <w:ilvl w:val="0"/>
      </w:numPr>
      <w:ind w:left="1276" w:hanging="1276"/>
      <w:outlineLvl w:val="0"/>
    </w:p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0C450F"/>
    <w:pPr>
      <w:keepNext/>
      <w:keepLines/>
      <w:numPr>
        <w:ilvl w:val="1"/>
        <w:numId w:val="1"/>
      </w:numPr>
      <w:spacing w:before="120" w:after="120" w:line="240" w:lineRule="auto"/>
      <w:ind w:left="1276" w:hanging="1276"/>
      <w:contextualSpacing/>
      <w:outlineLvl w:val="1"/>
    </w:pPr>
    <w:rPr>
      <w:rFonts w:eastAsiaTheme="majorEastAsia" w:cstheme="majorBidi"/>
      <w:b/>
      <w:caps/>
      <w:sz w:val="24"/>
      <w:szCs w:val="26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0C450F"/>
    <w:pPr>
      <w:numPr>
        <w:ilvl w:val="2"/>
      </w:numPr>
      <w:ind w:left="1276" w:hanging="1276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C450F"/>
    <w:pPr>
      <w:keepNext/>
      <w:keepLines/>
      <w:numPr>
        <w:ilvl w:val="3"/>
        <w:numId w:val="1"/>
      </w:numPr>
      <w:spacing w:before="120" w:after="120" w:line="240" w:lineRule="auto"/>
      <w:ind w:left="1276" w:hanging="1276"/>
      <w:contextualSpacing/>
      <w:outlineLvl w:val="3"/>
    </w:pPr>
    <w:rPr>
      <w:rFonts w:eastAsiaTheme="majorEastAsia" w:cstheme="majorBidi"/>
      <w:sz w:val="24"/>
      <w:szCs w:val="26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C450F"/>
    <w:pPr>
      <w:keepNext/>
      <w:keepLines/>
      <w:numPr>
        <w:ilvl w:val="4"/>
        <w:numId w:val="1"/>
      </w:numPr>
      <w:spacing w:before="120" w:after="120" w:line="240" w:lineRule="auto"/>
      <w:ind w:left="1276" w:hanging="1276"/>
      <w:contextualSpacing/>
      <w:outlineLvl w:val="4"/>
    </w:pPr>
    <w:rPr>
      <w:rFonts w:eastAsiaTheme="majorEastAsia" w:cstheme="majorBidi"/>
      <w:sz w:val="24"/>
      <w:szCs w:val="26"/>
    </w:rPr>
  </w:style>
  <w:style w:type="paragraph" w:styleId="Ttulo6">
    <w:name w:val="heading 6"/>
    <w:basedOn w:val="Ttulo5"/>
    <w:next w:val="Normal"/>
    <w:link w:val="Ttulo6Char"/>
    <w:uiPriority w:val="9"/>
    <w:semiHidden/>
    <w:unhideWhenUsed/>
    <w:qFormat/>
    <w:rsid w:val="000C450F"/>
    <w:pPr>
      <w:numPr>
        <w:ilvl w:val="5"/>
      </w:numPr>
      <w:ind w:left="1276" w:hanging="1276"/>
      <w:outlineLvl w:val="5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7615B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rsid w:val="007615B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har">
    <w:name w:val="Título 1 Char"/>
    <w:basedOn w:val="Fontepargpadro"/>
    <w:link w:val="Ttulo1"/>
    <w:uiPriority w:val="9"/>
    <w:rsid w:val="000C450F"/>
    <w:rPr>
      <w:rFonts w:ascii="Arial" w:eastAsiaTheme="majorEastAsia" w:hAnsi="Arial" w:cstheme="majorBidi"/>
      <w:b/>
      <w:caps/>
      <w:sz w:val="24"/>
      <w:szCs w:val="26"/>
    </w:rPr>
  </w:style>
  <w:style w:type="character" w:customStyle="1" w:styleId="Ttulo2Char">
    <w:name w:val="Título 2 Char"/>
    <w:basedOn w:val="Fontepargpadro"/>
    <w:link w:val="Ttulo2"/>
    <w:uiPriority w:val="9"/>
    <w:rsid w:val="00AB3436"/>
    <w:rPr>
      <w:rFonts w:ascii="Arial" w:eastAsiaTheme="majorEastAsia" w:hAnsi="Arial" w:cstheme="majorBidi"/>
      <w:b/>
      <w:caps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AB3436"/>
    <w:rPr>
      <w:rFonts w:ascii="Arial" w:eastAsiaTheme="majorEastAsia" w:hAnsi="Arial" w:cstheme="majorBidi"/>
      <w:b/>
      <w:caps/>
      <w:sz w:val="24"/>
      <w:szCs w:val="26"/>
    </w:rPr>
  </w:style>
  <w:style w:type="character" w:customStyle="1" w:styleId="Ttulo4Char">
    <w:name w:val="Título 4 Char"/>
    <w:basedOn w:val="Fontepargpadro"/>
    <w:link w:val="Ttulo4"/>
    <w:uiPriority w:val="9"/>
    <w:rsid w:val="000C450F"/>
    <w:rPr>
      <w:rFonts w:ascii="Arial" w:eastAsiaTheme="majorEastAsia" w:hAnsi="Arial" w:cstheme="majorBidi"/>
      <w:sz w:val="24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0C450F"/>
    <w:rPr>
      <w:rFonts w:ascii="Arial" w:eastAsiaTheme="majorEastAsia" w:hAnsi="Arial" w:cstheme="majorBidi"/>
      <w:sz w:val="24"/>
      <w:szCs w:val="26"/>
    </w:rPr>
  </w:style>
  <w:style w:type="character" w:customStyle="1" w:styleId="Ttulo6Char">
    <w:name w:val="Título 6 Char"/>
    <w:basedOn w:val="Fontepargpadro"/>
    <w:link w:val="Ttulo6"/>
    <w:uiPriority w:val="9"/>
    <w:rsid w:val="000C450F"/>
    <w:rPr>
      <w:rFonts w:ascii="Arial" w:eastAsiaTheme="majorEastAsia" w:hAnsi="Arial" w:cstheme="majorBidi"/>
      <w:sz w:val="24"/>
      <w:szCs w:val="26"/>
    </w:rPr>
  </w:style>
  <w:style w:type="paragraph" w:styleId="Cabealho">
    <w:name w:val="header"/>
    <w:basedOn w:val="Normal"/>
    <w:link w:val="CabealhoChar"/>
    <w:uiPriority w:val="99"/>
    <w:unhideWhenUsed/>
    <w:rsid w:val="000C45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C450F"/>
    <w:rPr>
      <w:rFonts w:ascii="Arial" w:hAnsi="Arial"/>
    </w:rPr>
  </w:style>
  <w:style w:type="paragraph" w:styleId="PargrafodaLista">
    <w:name w:val="List Paragraph"/>
    <w:basedOn w:val="Normal"/>
    <w:uiPriority w:val="34"/>
    <w:qFormat/>
    <w:rsid w:val="000C450F"/>
    <w:pPr>
      <w:ind w:left="720"/>
      <w:contextualSpacing/>
    </w:pPr>
  </w:style>
  <w:style w:type="table" w:styleId="Tabelacomgrade">
    <w:name w:val="Table Grid"/>
    <w:basedOn w:val="Tabelanormal"/>
    <w:uiPriority w:val="59"/>
    <w:rsid w:val="00E330E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doSumrio">
    <w:name w:val="TOC Heading"/>
    <w:basedOn w:val="Ttulo1"/>
    <w:next w:val="Normal"/>
    <w:uiPriority w:val="39"/>
    <w:unhideWhenUsed/>
    <w:qFormat/>
    <w:rsid w:val="00E330EC"/>
    <w:pPr>
      <w:numPr>
        <w:numId w:val="0"/>
      </w:numPr>
      <w:spacing w:before="480" w:after="0" w:line="276" w:lineRule="auto"/>
      <w:contextualSpacing w:val="0"/>
      <w:jc w:val="left"/>
      <w:outlineLvl w:val="9"/>
    </w:pPr>
    <w:rPr>
      <w:rFonts w:asciiTheme="majorHAnsi" w:hAnsiTheme="majorHAnsi"/>
      <w:bCs/>
      <w:caps w:val="0"/>
      <w:color w:val="2E74B5" w:themeColor="accent1" w:themeShade="BF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703FCE"/>
    <w:pPr>
      <w:tabs>
        <w:tab w:val="left" w:pos="440"/>
        <w:tab w:val="right" w:leader="dot" w:pos="9911"/>
      </w:tabs>
      <w:spacing w:before="120" w:after="120"/>
      <w:jc w:val="left"/>
    </w:pPr>
    <w:rPr>
      <w:b/>
      <w:bCs/>
      <w:caps/>
      <w:noProof/>
    </w:rPr>
  </w:style>
  <w:style w:type="paragraph" w:styleId="Sumrio2">
    <w:name w:val="toc 2"/>
    <w:basedOn w:val="Normal"/>
    <w:next w:val="Normal"/>
    <w:autoRedefine/>
    <w:uiPriority w:val="39"/>
    <w:unhideWhenUsed/>
    <w:rsid w:val="00E330EC"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E330EC"/>
    <w:rPr>
      <w:color w:val="0563C1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E330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330EC"/>
    <w:rPr>
      <w:rFonts w:ascii="Arial" w:hAnsi="Arial"/>
    </w:rPr>
  </w:style>
  <w:style w:type="paragraph" w:styleId="Sumrio3">
    <w:name w:val="toc 3"/>
    <w:basedOn w:val="Normal"/>
    <w:next w:val="Normal"/>
    <w:autoRedefine/>
    <w:uiPriority w:val="39"/>
    <w:unhideWhenUsed/>
    <w:rsid w:val="00C2750E"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FB1924"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FB1924"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FB1924"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FB1924"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FB1924"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FB1924"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0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055B"/>
    <w:rPr>
      <w:rFonts w:ascii="Tahoma" w:hAnsi="Tahoma" w:cs="Tahoma"/>
      <w:sz w:val="16"/>
      <w:szCs w:val="16"/>
    </w:rPr>
  </w:style>
  <w:style w:type="paragraph" w:styleId="Legenda">
    <w:name w:val="caption"/>
    <w:basedOn w:val="Normal"/>
    <w:next w:val="Normal"/>
    <w:uiPriority w:val="35"/>
    <w:unhideWhenUsed/>
    <w:qFormat/>
    <w:rsid w:val="00D605F0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character" w:styleId="TextodoEspaoReservado">
    <w:name w:val="Placeholder Text"/>
    <w:basedOn w:val="Fontepargpadro"/>
    <w:uiPriority w:val="99"/>
    <w:semiHidden/>
    <w:rsid w:val="00171282"/>
    <w:rPr>
      <w:color w:val="808080"/>
    </w:rPr>
  </w:style>
  <w:style w:type="character" w:styleId="Refdecomentrio">
    <w:name w:val="annotation reference"/>
    <w:basedOn w:val="Fontepargpadro"/>
    <w:uiPriority w:val="99"/>
    <w:semiHidden/>
    <w:unhideWhenUsed/>
    <w:rsid w:val="00D1678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1678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16788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1678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16788"/>
    <w:rPr>
      <w:rFonts w:ascii="Arial" w:hAnsi="Arial"/>
      <w:b/>
      <w:bCs/>
      <w:sz w:val="20"/>
      <w:szCs w:val="20"/>
    </w:rPr>
  </w:style>
  <w:style w:type="paragraph" w:styleId="Subttulo">
    <w:name w:val="Subtitle"/>
    <w:basedOn w:val="Normal"/>
    <w:next w:val="Normal"/>
    <w:uiPriority w:val="11"/>
    <w:qFormat/>
    <w:rsid w:val="007615B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615B0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7615B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gQr3cBqZN7ZvfOP0V+Rmd3SNWw==">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2677</Words>
  <Characters>13626</Characters>
  <Application>Microsoft Office Word</Application>
  <DocSecurity>0</DocSecurity>
  <Lines>545</Lines>
  <Paragraphs>429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</dc:creator>
  <cp:lastModifiedBy>Aurelio vogas barreto</cp:lastModifiedBy>
  <cp:revision>5</cp:revision>
  <dcterms:created xsi:type="dcterms:W3CDTF">2022-03-23T15:23:00Z</dcterms:created>
  <dcterms:modified xsi:type="dcterms:W3CDTF">2022-06-08T15:39:00Z</dcterms:modified>
</cp:coreProperties>
</file>